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5BE" w:rsidRPr="00FD71B6" w:rsidRDefault="00A60981" w:rsidP="002855BE">
      <w:pPr>
        <w:jc w:val="center"/>
        <w:rPr>
          <w:rFonts w:ascii="Times New Roman" w:hAnsi="Times New Roman" w:cs="Times New Roman"/>
          <w:b/>
          <w:sz w:val="32"/>
        </w:rPr>
      </w:pPr>
      <w:r w:rsidRPr="00FD71B6">
        <w:rPr>
          <w:rFonts w:ascii="Times New Roman" w:hAnsi="Times New Roman" w:cs="Times New Roman"/>
          <w:b/>
          <w:sz w:val="32"/>
        </w:rPr>
        <w:t>Why are h</w:t>
      </w:r>
      <w:r w:rsidR="002855BE" w:rsidRPr="00FD71B6">
        <w:rPr>
          <w:rFonts w:ascii="Times New Roman" w:hAnsi="Times New Roman" w:cs="Times New Roman"/>
          <w:b/>
          <w:sz w:val="32"/>
        </w:rPr>
        <w:t xml:space="preserve">ome </w:t>
      </w:r>
      <w:r w:rsidRPr="00FD71B6">
        <w:rPr>
          <w:rFonts w:ascii="Times New Roman" w:hAnsi="Times New Roman" w:cs="Times New Roman"/>
          <w:b/>
          <w:sz w:val="32"/>
        </w:rPr>
        <w:t xml:space="preserve">prices </w:t>
      </w:r>
      <w:r w:rsidR="00050063">
        <w:rPr>
          <w:rFonts w:ascii="Times New Roman" w:hAnsi="Times New Roman" w:cs="Times New Roman"/>
          <w:b/>
          <w:sz w:val="32"/>
        </w:rPr>
        <w:t xml:space="preserve">in some markets </w:t>
      </w:r>
      <w:r w:rsidRPr="00FD71B6">
        <w:rPr>
          <w:rFonts w:ascii="Times New Roman" w:hAnsi="Times New Roman" w:cs="Times New Roman"/>
          <w:b/>
          <w:sz w:val="32"/>
        </w:rPr>
        <w:t>unresponsive to low mortgage rates?</w:t>
      </w:r>
    </w:p>
    <w:p w:rsidR="00A60981" w:rsidRPr="00FD71B6" w:rsidRDefault="00A60981" w:rsidP="00A60981">
      <w:pPr>
        <w:jc w:val="center"/>
        <w:rPr>
          <w:rFonts w:ascii="Times New Roman" w:hAnsi="Times New Roman" w:cs="Times New Roman"/>
          <w:sz w:val="28"/>
        </w:rPr>
      </w:pPr>
      <w:r w:rsidRPr="00FD71B6">
        <w:rPr>
          <w:rFonts w:ascii="Times New Roman" w:hAnsi="Times New Roman" w:cs="Times New Roman"/>
          <w:sz w:val="28"/>
        </w:rPr>
        <w:t>James R. Follain, Norman Miller, and Michael Sklarz</w:t>
      </w:r>
      <w:r w:rsidRPr="00FD71B6">
        <w:rPr>
          <w:rStyle w:val="FootnoteReference"/>
          <w:rFonts w:ascii="Times New Roman" w:hAnsi="Times New Roman" w:cs="Times New Roman"/>
          <w:sz w:val="28"/>
        </w:rPr>
        <w:footnoteReference w:id="1"/>
      </w:r>
    </w:p>
    <w:p w:rsidR="00FD71B6" w:rsidRDefault="00FD71B6" w:rsidP="00A60981">
      <w:pPr>
        <w:jc w:val="center"/>
        <w:rPr>
          <w:rFonts w:ascii="Times New Roman" w:hAnsi="Times New Roman" w:cs="Times New Roman"/>
          <w:sz w:val="24"/>
        </w:rPr>
      </w:pPr>
    </w:p>
    <w:p w:rsidR="00FD71B6" w:rsidRPr="00FD71B6" w:rsidRDefault="00FD71B6" w:rsidP="00A60981">
      <w:pPr>
        <w:jc w:val="center"/>
        <w:rPr>
          <w:rFonts w:ascii="Times New Roman" w:hAnsi="Times New Roman" w:cs="Times New Roman"/>
          <w:b/>
          <w:i/>
          <w:sz w:val="28"/>
        </w:rPr>
      </w:pPr>
      <w:r>
        <w:rPr>
          <w:rFonts w:ascii="Times New Roman" w:hAnsi="Times New Roman" w:cs="Times New Roman"/>
          <w:b/>
          <w:i/>
          <w:sz w:val="28"/>
        </w:rPr>
        <w:t>“</w:t>
      </w:r>
      <w:r w:rsidRPr="00FD71B6">
        <w:rPr>
          <w:rFonts w:ascii="Times New Roman" w:hAnsi="Times New Roman" w:cs="Times New Roman"/>
          <w:b/>
          <w:i/>
          <w:sz w:val="28"/>
        </w:rPr>
        <w:t>It is very likely that the top tiers of the owner occupied housing market are the ones benefitting the most from lower mortgage rates as this group has been less affected by credit score downgrades or</w:t>
      </w:r>
      <w:r>
        <w:rPr>
          <w:rFonts w:ascii="Times New Roman" w:hAnsi="Times New Roman" w:cs="Times New Roman"/>
          <w:b/>
          <w:i/>
          <w:sz w:val="28"/>
        </w:rPr>
        <w:t xml:space="preserve"> more restrictive underwriting.”</w:t>
      </w:r>
    </w:p>
    <w:p w:rsidR="00FD71B6" w:rsidRPr="00FD71B6" w:rsidRDefault="00FD71B6" w:rsidP="00A60981">
      <w:pPr>
        <w:jc w:val="center"/>
        <w:rPr>
          <w:rFonts w:ascii="Times New Roman" w:hAnsi="Times New Roman" w:cs="Times New Roman"/>
          <w:sz w:val="28"/>
        </w:rPr>
      </w:pPr>
    </w:p>
    <w:p w:rsidR="00A60981" w:rsidRPr="00FD71B6" w:rsidRDefault="002855BE" w:rsidP="00A60981">
      <w:pPr>
        <w:rPr>
          <w:rFonts w:ascii="Times New Roman" w:hAnsi="Times New Roman" w:cs="Times New Roman"/>
          <w:sz w:val="28"/>
        </w:rPr>
      </w:pPr>
      <w:r w:rsidRPr="00FD71B6">
        <w:rPr>
          <w:rFonts w:ascii="Times New Roman" w:hAnsi="Times New Roman" w:cs="Times New Roman"/>
          <w:sz w:val="28"/>
        </w:rPr>
        <w:t>Historically when interest rates decline significantly as they have in the U.S. over the last four years thanks to QE1, 2 and 3 and the Fed’s commitment to buy mortgage backed securities, we generally see home prices increase.  In fact this</w:t>
      </w:r>
      <w:r w:rsidR="00990C29" w:rsidRPr="00FD71B6">
        <w:rPr>
          <w:rFonts w:ascii="Times New Roman" w:hAnsi="Times New Roman" w:cs="Times New Roman"/>
          <w:sz w:val="28"/>
        </w:rPr>
        <w:t xml:space="preserve"> inverse</w:t>
      </w:r>
      <w:r w:rsidRPr="00FD71B6">
        <w:rPr>
          <w:rFonts w:ascii="Times New Roman" w:hAnsi="Times New Roman" w:cs="Times New Roman"/>
          <w:sz w:val="28"/>
        </w:rPr>
        <w:t xml:space="preserve"> relationship has been strong and steady for decades.  </w:t>
      </w:r>
      <w:r w:rsidR="009C17C9" w:rsidRPr="00FD71B6">
        <w:rPr>
          <w:rFonts w:ascii="Times New Roman" w:hAnsi="Times New Roman" w:cs="Times New Roman"/>
          <w:sz w:val="28"/>
        </w:rPr>
        <w:t xml:space="preserve">In Exhibit 1 below we show the inverse correlation between median home purchase prices </w:t>
      </w:r>
      <w:r w:rsidR="00E46A36" w:rsidRPr="00FD71B6">
        <w:rPr>
          <w:rFonts w:ascii="Times New Roman" w:hAnsi="Times New Roman" w:cs="Times New Roman"/>
          <w:sz w:val="28"/>
        </w:rPr>
        <w:t xml:space="preserve">conventionally </w:t>
      </w:r>
      <w:r w:rsidR="009C17C9" w:rsidRPr="00FD71B6">
        <w:rPr>
          <w:rFonts w:ascii="Times New Roman" w:hAnsi="Times New Roman" w:cs="Times New Roman"/>
          <w:sz w:val="28"/>
        </w:rPr>
        <w:t>financed by Freddie Mac</w:t>
      </w:r>
      <w:r w:rsidR="00E46A36" w:rsidRPr="00FD71B6">
        <w:rPr>
          <w:rFonts w:ascii="Times New Roman" w:hAnsi="Times New Roman" w:cs="Times New Roman"/>
          <w:sz w:val="28"/>
        </w:rPr>
        <w:t xml:space="preserve"> versus 30 year fixed rate mortgages rates.  The relationship starts to break down in 2008 and beyond, and </w:t>
      </w:r>
      <w:r w:rsidR="00050063">
        <w:rPr>
          <w:rFonts w:ascii="Times New Roman" w:hAnsi="Times New Roman" w:cs="Times New Roman"/>
          <w:sz w:val="28"/>
        </w:rPr>
        <w:t>yet in some cities we have seen fairly rapid price increases, mostly within 2012 and early 2013. W</w:t>
      </w:r>
      <w:r w:rsidR="00E46A36" w:rsidRPr="00FD71B6">
        <w:rPr>
          <w:rFonts w:ascii="Times New Roman" w:hAnsi="Times New Roman" w:cs="Times New Roman"/>
          <w:sz w:val="28"/>
        </w:rPr>
        <w:t>hy</w:t>
      </w:r>
      <w:r w:rsidR="00050063">
        <w:rPr>
          <w:rFonts w:ascii="Times New Roman" w:hAnsi="Times New Roman" w:cs="Times New Roman"/>
          <w:sz w:val="28"/>
        </w:rPr>
        <w:t xml:space="preserve"> are some markets responding while others lag</w:t>
      </w:r>
      <w:r w:rsidR="00E46A36" w:rsidRPr="00FD71B6">
        <w:rPr>
          <w:rFonts w:ascii="Times New Roman" w:hAnsi="Times New Roman" w:cs="Times New Roman"/>
          <w:sz w:val="28"/>
        </w:rPr>
        <w:t>?</w:t>
      </w:r>
      <w:r w:rsidR="003557F6" w:rsidRPr="00FD71B6">
        <w:rPr>
          <w:rStyle w:val="FootnoteReference"/>
          <w:rFonts w:ascii="Times New Roman" w:hAnsi="Times New Roman" w:cs="Times New Roman"/>
          <w:sz w:val="28"/>
        </w:rPr>
        <w:footnoteReference w:id="2"/>
      </w:r>
    </w:p>
    <w:p w:rsidR="009C17C9" w:rsidRDefault="009C17C9" w:rsidP="00A60981">
      <w:pPr>
        <w:jc w:val="center"/>
        <w:rPr>
          <w:rFonts w:ascii="Times New Roman" w:hAnsi="Times New Roman" w:cs="Times New Roman"/>
          <w:sz w:val="24"/>
        </w:rPr>
      </w:pPr>
      <w:r>
        <w:rPr>
          <w:rFonts w:ascii="Times New Roman" w:hAnsi="Times New Roman" w:cs="Times New Roman"/>
          <w:sz w:val="24"/>
        </w:rPr>
        <w:lastRenderedPageBreak/>
        <w:t>Exhibit 1: Median Purchase Prices on Freddie Mac Financed Homes</w:t>
      </w:r>
      <w:r w:rsidR="002855BE">
        <w:rPr>
          <w:rFonts w:ascii="Times New Roman" w:hAnsi="Times New Roman" w:cs="Times New Roman"/>
          <w:sz w:val="24"/>
        </w:rPr>
        <w:t xml:space="preserve"> </w:t>
      </w:r>
      <w:r>
        <w:rPr>
          <w:noProof/>
        </w:rPr>
        <w:drawing>
          <wp:inline distT="0" distB="0" distL="0" distR="0" wp14:anchorId="117D0FA4" wp14:editId="05CDC18D">
            <wp:extent cx="5495026" cy="4563373"/>
            <wp:effectExtent l="0" t="0" r="10795" b="279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46A36" w:rsidRDefault="00E46A36" w:rsidP="00E46A36">
      <w:pPr>
        <w:rPr>
          <w:rFonts w:ascii="Times New Roman" w:hAnsi="Times New Roman" w:cs="Times New Roman"/>
          <w:sz w:val="24"/>
        </w:rPr>
      </w:pPr>
      <w:r>
        <w:rPr>
          <w:rFonts w:ascii="Times New Roman" w:hAnsi="Times New Roman" w:cs="Times New Roman"/>
          <w:sz w:val="24"/>
        </w:rPr>
        <w:t xml:space="preserve">We believe there are three dominant reasons why interest rates and a loose monetary policy are not stimulating housing prices as </w:t>
      </w:r>
      <w:r w:rsidR="00050063">
        <w:rPr>
          <w:rFonts w:ascii="Times New Roman" w:hAnsi="Times New Roman" w:cs="Times New Roman"/>
          <w:sz w:val="24"/>
        </w:rPr>
        <w:t xml:space="preserve">much as </w:t>
      </w:r>
      <w:r>
        <w:rPr>
          <w:rFonts w:ascii="Times New Roman" w:hAnsi="Times New Roman" w:cs="Times New Roman"/>
          <w:sz w:val="24"/>
        </w:rPr>
        <w:t xml:space="preserve">they have historically.  We have no ability to </w:t>
      </w:r>
      <w:r w:rsidR="003557F6">
        <w:rPr>
          <w:rFonts w:ascii="Times New Roman" w:hAnsi="Times New Roman" w:cs="Times New Roman"/>
          <w:sz w:val="24"/>
        </w:rPr>
        <w:t xml:space="preserve">empirically </w:t>
      </w:r>
      <w:r>
        <w:rPr>
          <w:rFonts w:ascii="Times New Roman" w:hAnsi="Times New Roman" w:cs="Times New Roman"/>
          <w:sz w:val="24"/>
        </w:rPr>
        <w:t xml:space="preserve">test these </w:t>
      </w:r>
      <w:r w:rsidR="003557F6">
        <w:rPr>
          <w:rFonts w:ascii="Times New Roman" w:hAnsi="Times New Roman" w:cs="Times New Roman"/>
          <w:sz w:val="24"/>
        </w:rPr>
        <w:t xml:space="preserve">and may never be able to </w:t>
      </w:r>
      <w:r w:rsidR="00FD71B6">
        <w:rPr>
          <w:rFonts w:ascii="Times New Roman" w:hAnsi="Times New Roman" w:cs="Times New Roman"/>
          <w:sz w:val="24"/>
        </w:rPr>
        <w:t xml:space="preserve">accurately </w:t>
      </w:r>
      <w:r w:rsidR="003557F6">
        <w:rPr>
          <w:rFonts w:ascii="Times New Roman" w:hAnsi="Times New Roman" w:cs="Times New Roman"/>
          <w:sz w:val="24"/>
        </w:rPr>
        <w:t>measure the sec</w:t>
      </w:r>
      <w:r w:rsidR="00FD71B6">
        <w:rPr>
          <w:rFonts w:ascii="Times New Roman" w:hAnsi="Times New Roman" w:cs="Times New Roman"/>
          <w:sz w:val="24"/>
        </w:rPr>
        <w:t>ond two factors described below, but we believe they are widely accepted as factors affecting the housing ma</w:t>
      </w:r>
      <w:r w:rsidR="00050063">
        <w:rPr>
          <w:rFonts w:ascii="Times New Roman" w:hAnsi="Times New Roman" w:cs="Times New Roman"/>
          <w:sz w:val="24"/>
        </w:rPr>
        <w:t>rket as we enter well into 2013.</w:t>
      </w:r>
    </w:p>
    <w:p w:rsidR="00E46A36" w:rsidRPr="003557F6" w:rsidRDefault="00E46A36" w:rsidP="003557F6">
      <w:pPr>
        <w:pStyle w:val="ListParagraph"/>
        <w:numPr>
          <w:ilvl w:val="0"/>
          <w:numId w:val="3"/>
        </w:numPr>
        <w:rPr>
          <w:rFonts w:ascii="Times New Roman" w:hAnsi="Times New Roman" w:cs="Times New Roman"/>
          <w:sz w:val="24"/>
        </w:rPr>
      </w:pPr>
      <w:r w:rsidRPr="003557F6">
        <w:rPr>
          <w:rFonts w:ascii="Times New Roman" w:hAnsi="Times New Roman" w:cs="Times New Roman"/>
          <w:sz w:val="24"/>
        </w:rPr>
        <w:t>Credit scores for many households have been impacted by defaults, loan modifications, foreclosures, job losses and the breadth of the impact has been sufficient to affect millions of households who now must become or are already renters.  Even though buying may be cheaper than renting, such households have little choice but to sit on the sidelines for a few more years.</w:t>
      </w:r>
    </w:p>
    <w:p w:rsidR="00E46A36" w:rsidRPr="003557F6" w:rsidRDefault="00E46A36" w:rsidP="003557F6">
      <w:pPr>
        <w:pStyle w:val="ListParagraph"/>
        <w:numPr>
          <w:ilvl w:val="0"/>
          <w:numId w:val="3"/>
        </w:numPr>
        <w:rPr>
          <w:rFonts w:ascii="Times New Roman" w:hAnsi="Times New Roman" w:cs="Times New Roman"/>
          <w:sz w:val="24"/>
        </w:rPr>
      </w:pPr>
      <w:r w:rsidRPr="003557F6">
        <w:rPr>
          <w:rFonts w:ascii="Times New Roman" w:hAnsi="Times New Roman" w:cs="Times New Roman"/>
          <w:sz w:val="24"/>
        </w:rPr>
        <w:t>Tight underwriting has increased both the time required to secure a mortgage loan</w:t>
      </w:r>
      <w:r w:rsidR="003557F6" w:rsidRPr="003557F6">
        <w:rPr>
          <w:rFonts w:ascii="Times New Roman" w:hAnsi="Times New Roman" w:cs="Times New Roman"/>
          <w:sz w:val="24"/>
        </w:rPr>
        <w:t xml:space="preserve"> and the challenges for those with less secure income streams.  Those paid based on </w:t>
      </w:r>
      <w:r w:rsidR="00050063">
        <w:rPr>
          <w:rFonts w:ascii="Times New Roman" w:hAnsi="Times New Roman" w:cs="Times New Roman"/>
          <w:sz w:val="24"/>
        </w:rPr>
        <w:t xml:space="preserve">self-reported </w:t>
      </w:r>
      <w:r w:rsidR="003557F6" w:rsidRPr="003557F6">
        <w:rPr>
          <w:rFonts w:ascii="Times New Roman" w:hAnsi="Times New Roman" w:cs="Times New Roman"/>
          <w:sz w:val="24"/>
        </w:rPr>
        <w:t xml:space="preserve">productivity are being affected more severely since the lenders are now requiring more conservative assumptions on future earnings.  Appraisals are also being kicked back if </w:t>
      </w:r>
      <w:r w:rsidR="003557F6" w:rsidRPr="003557F6">
        <w:rPr>
          <w:rFonts w:ascii="Times New Roman" w:hAnsi="Times New Roman" w:cs="Times New Roman"/>
          <w:sz w:val="24"/>
        </w:rPr>
        <w:lastRenderedPageBreak/>
        <w:t xml:space="preserve">they are not conservative in the selection of appraisal comps, and so the risk tolerance pendulum has swung towards extreme conservatism.  </w:t>
      </w:r>
    </w:p>
    <w:p w:rsidR="009C17C9" w:rsidRDefault="003557F6" w:rsidP="003557F6">
      <w:pPr>
        <w:pStyle w:val="ListParagraph"/>
        <w:numPr>
          <w:ilvl w:val="0"/>
          <w:numId w:val="3"/>
        </w:numPr>
        <w:rPr>
          <w:rFonts w:ascii="Times New Roman" w:hAnsi="Times New Roman" w:cs="Times New Roman"/>
          <w:sz w:val="24"/>
        </w:rPr>
      </w:pPr>
      <w:r w:rsidRPr="003557F6">
        <w:rPr>
          <w:rFonts w:ascii="Times New Roman" w:hAnsi="Times New Roman" w:cs="Times New Roman"/>
          <w:sz w:val="24"/>
        </w:rPr>
        <w:t xml:space="preserve">The investment appeal of housing and presumption that prices can only go up has lost its shine. Many households had stretched </w:t>
      </w:r>
      <w:r w:rsidR="00030206">
        <w:rPr>
          <w:rFonts w:ascii="Times New Roman" w:hAnsi="Times New Roman" w:cs="Times New Roman"/>
          <w:sz w:val="24"/>
        </w:rPr>
        <w:t xml:space="preserve">in the 200-2005 run up </w:t>
      </w:r>
      <w:r w:rsidRPr="003557F6">
        <w:rPr>
          <w:rFonts w:ascii="Times New Roman" w:hAnsi="Times New Roman" w:cs="Times New Roman"/>
          <w:sz w:val="24"/>
        </w:rPr>
        <w:t>and some even invested in second homes or investment properties hoping to flip these units at higher prices</w:t>
      </w:r>
      <w:r w:rsidR="00030206">
        <w:rPr>
          <w:rFonts w:ascii="Times New Roman" w:hAnsi="Times New Roman" w:cs="Times New Roman"/>
          <w:sz w:val="24"/>
        </w:rPr>
        <w:t>. T</w:t>
      </w:r>
      <w:r w:rsidRPr="003557F6">
        <w:rPr>
          <w:rFonts w:ascii="Times New Roman" w:hAnsi="Times New Roman" w:cs="Times New Roman"/>
          <w:sz w:val="24"/>
        </w:rPr>
        <w:t xml:space="preserve">hose late to the party got burned.  </w:t>
      </w:r>
    </w:p>
    <w:p w:rsidR="00436858" w:rsidRDefault="00436858" w:rsidP="00436858">
      <w:pPr>
        <w:pStyle w:val="ListParagraph"/>
        <w:rPr>
          <w:rFonts w:ascii="Times New Roman" w:hAnsi="Times New Roman" w:cs="Times New Roman"/>
          <w:sz w:val="24"/>
        </w:rPr>
      </w:pPr>
    </w:p>
    <w:p w:rsidR="003557F6" w:rsidRDefault="00436858" w:rsidP="003557F6">
      <w:pPr>
        <w:rPr>
          <w:rFonts w:ascii="Times New Roman" w:hAnsi="Times New Roman" w:cs="Times New Roman"/>
          <w:sz w:val="24"/>
        </w:rPr>
      </w:pPr>
      <w:r>
        <w:rPr>
          <w:rFonts w:ascii="Times New Roman" w:hAnsi="Times New Roman" w:cs="Times New Roman"/>
          <w:sz w:val="24"/>
        </w:rPr>
        <w:t xml:space="preserve"> Drilling Down By Market</w:t>
      </w:r>
    </w:p>
    <w:p w:rsidR="003557F6" w:rsidRPr="003557F6" w:rsidRDefault="00436858" w:rsidP="003557F6">
      <w:pPr>
        <w:rPr>
          <w:rFonts w:ascii="Times New Roman" w:hAnsi="Times New Roman" w:cs="Times New Roman"/>
          <w:sz w:val="24"/>
        </w:rPr>
      </w:pPr>
      <w:r>
        <w:rPr>
          <w:rFonts w:ascii="Times New Roman" w:hAnsi="Times New Roman" w:cs="Times New Roman"/>
          <w:sz w:val="24"/>
        </w:rPr>
        <w:t>While we expect inverse relationships between interest rates and home prices, the lack of response since 2007</w:t>
      </w:r>
      <w:r w:rsidR="00030206">
        <w:rPr>
          <w:rFonts w:ascii="Times New Roman" w:hAnsi="Times New Roman" w:cs="Times New Roman"/>
          <w:sz w:val="24"/>
        </w:rPr>
        <w:t xml:space="preserve"> in many markets</w:t>
      </w:r>
      <w:r>
        <w:rPr>
          <w:rFonts w:ascii="Times New Roman" w:hAnsi="Times New Roman" w:cs="Times New Roman"/>
          <w:sz w:val="24"/>
        </w:rPr>
        <w:t xml:space="preserve"> may be due to the extent that each market was affected by appetites for subprime and second mortgages.</w:t>
      </w:r>
      <w:r>
        <w:rPr>
          <w:rStyle w:val="FootnoteReference"/>
          <w:rFonts w:ascii="Times New Roman" w:hAnsi="Times New Roman" w:cs="Times New Roman"/>
          <w:sz w:val="24"/>
        </w:rPr>
        <w:footnoteReference w:id="3"/>
      </w:r>
      <w:r>
        <w:rPr>
          <w:rFonts w:ascii="Times New Roman" w:hAnsi="Times New Roman" w:cs="Times New Roman"/>
          <w:sz w:val="24"/>
        </w:rPr>
        <w:t xml:space="preserve">  </w:t>
      </w:r>
      <w:r w:rsidR="00030206">
        <w:rPr>
          <w:rFonts w:ascii="Times New Roman" w:hAnsi="Times New Roman" w:cs="Times New Roman"/>
          <w:sz w:val="24"/>
        </w:rPr>
        <w:t xml:space="preserve">Recent run ups may also be a result of support from greater investment buying is those markets that got hit the hardest.  </w:t>
      </w:r>
      <w:r>
        <w:rPr>
          <w:rFonts w:ascii="Times New Roman" w:hAnsi="Times New Roman" w:cs="Times New Roman"/>
          <w:sz w:val="24"/>
        </w:rPr>
        <w:t>We first drill down on Chicago.</w:t>
      </w:r>
    </w:p>
    <w:p w:rsidR="002855BE" w:rsidRDefault="00351F4A">
      <w:pPr>
        <w:rPr>
          <w:rFonts w:ascii="Times New Roman" w:hAnsi="Times New Roman" w:cs="Times New Roman"/>
          <w:sz w:val="24"/>
        </w:rPr>
      </w:pPr>
      <w:r>
        <w:rPr>
          <w:rFonts w:ascii="Times New Roman" w:hAnsi="Times New Roman" w:cs="Times New Roman"/>
          <w:sz w:val="24"/>
        </w:rPr>
        <w:t>The typical inverse correlations between monthly mortgage rates and prices, in this case</w:t>
      </w:r>
      <w:r w:rsidR="00436858">
        <w:rPr>
          <w:rFonts w:ascii="Times New Roman" w:hAnsi="Times New Roman" w:cs="Times New Roman"/>
          <w:sz w:val="24"/>
        </w:rPr>
        <w:t xml:space="preserve"> single family home</w:t>
      </w:r>
      <w:r>
        <w:rPr>
          <w:rFonts w:ascii="Times New Roman" w:hAnsi="Times New Roman" w:cs="Times New Roman"/>
          <w:sz w:val="24"/>
        </w:rPr>
        <w:t xml:space="preserve"> price per square foot, for </w:t>
      </w:r>
      <w:r w:rsidR="00436858">
        <w:rPr>
          <w:rFonts w:ascii="Times New Roman" w:hAnsi="Times New Roman" w:cs="Times New Roman"/>
          <w:sz w:val="24"/>
        </w:rPr>
        <w:t xml:space="preserve">the Chicago metropolitan area are </w:t>
      </w:r>
      <w:r>
        <w:rPr>
          <w:rFonts w:ascii="Times New Roman" w:hAnsi="Times New Roman" w:cs="Times New Roman"/>
          <w:sz w:val="24"/>
        </w:rPr>
        <w:t>shown below:</w:t>
      </w:r>
    </w:p>
    <w:p w:rsidR="00351F4A" w:rsidRDefault="00351F4A" w:rsidP="00351F4A">
      <w:pPr>
        <w:jc w:val="center"/>
        <w:rPr>
          <w:rFonts w:ascii="Times New Roman" w:hAnsi="Times New Roman" w:cs="Times New Roman"/>
          <w:sz w:val="24"/>
        </w:rPr>
      </w:pPr>
      <w:r>
        <w:rPr>
          <w:rFonts w:ascii="Times New Roman" w:hAnsi="Times New Roman" w:cs="Times New Roman"/>
          <w:sz w:val="24"/>
        </w:rPr>
        <w:t>Period of time</w:t>
      </w:r>
      <w:r>
        <w:rPr>
          <w:rFonts w:ascii="Times New Roman" w:hAnsi="Times New Roman" w:cs="Times New Roman"/>
          <w:sz w:val="24"/>
        </w:rPr>
        <w:tab/>
        <w:t>Correlation</w:t>
      </w:r>
      <w:r w:rsidR="00436858">
        <w:rPr>
          <w:rFonts w:ascii="Times New Roman" w:hAnsi="Times New Roman" w:cs="Times New Roman"/>
          <w:sz w:val="24"/>
        </w:rPr>
        <w:t xml:space="preserve"> with 30 Year FRMs</w:t>
      </w:r>
    </w:p>
    <w:p w:rsidR="00351F4A" w:rsidRDefault="00351F4A" w:rsidP="00351F4A">
      <w:pPr>
        <w:jc w:val="center"/>
        <w:rPr>
          <w:rFonts w:ascii="Times New Roman" w:hAnsi="Times New Roman" w:cs="Times New Roman"/>
          <w:sz w:val="24"/>
        </w:rPr>
      </w:pPr>
      <w:r>
        <w:rPr>
          <w:rFonts w:ascii="Times New Roman" w:hAnsi="Times New Roman" w:cs="Times New Roman"/>
          <w:sz w:val="24"/>
        </w:rPr>
        <w:t>1980-2012</w:t>
      </w:r>
      <w:r>
        <w:rPr>
          <w:rFonts w:ascii="Times New Roman" w:hAnsi="Times New Roman" w:cs="Times New Roman"/>
          <w:sz w:val="24"/>
        </w:rPr>
        <w:tab/>
        <w:t>-.803</w:t>
      </w:r>
    </w:p>
    <w:p w:rsidR="00351F4A" w:rsidRDefault="00351F4A" w:rsidP="00351F4A">
      <w:pPr>
        <w:jc w:val="center"/>
        <w:rPr>
          <w:rFonts w:ascii="Times New Roman" w:hAnsi="Times New Roman" w:cs="Times New Roman"/>
          <w:sz w:val="24"/>
        </w:rPr>
      </w:pPr>
      <w:r>
        <w:rPr>
          <w:rFonts w:ascii="Times New Roman" w:hAnsi="Times New Roman" w:cs="Times New Roman"/>
          <w:sz w:val="24"/>
        </w:rPr>
        <w:t>1990-2000</w:t>
      </w:r>
      <w:r>
        <w:rPr>
          <w:rFonts w:ascii="Times New Roman" w:hAnsi="Times New Roman" w:cs="Times New Roman"/>
          <w:sz w:val="24"/>
        </w:rPr>
        <w:tab/>
        <w:t>-.566</w:t>
      </w:r>
    </w:p>
    <w:p w:rsidR="00351F4A" w:rsidRDefault="00351F4A" w:rsidP="00351F4A">
      <w:pPr>
        <w:jc w:val="center"/>
        <w:rPr>
          <w:rFonts w:ascii="Times New Roman" w:hAnsi="Times New Roman" w:cs="Times New Roman"/>
          <w:sz w:val="24"/>
        </w:rPr>
      </w:pPr>
      <w:r>
        <w:rPr>
          <w:rFonts w:ascii="Times New Roman" w:hAnsi="Times New Roman" w:cs="Times New Roman"/>
          <w:sz w:val="24"/>
        </w:rPr>
        <w:t>2001-2005</w:t>
      </w:r>
      <w:r>
        <w:rPr>
          <w:rFonts w:ascii="Times New Roman" w:hAnsi="Times New Roman" w:cs="Times New Roman"/>
          <w:sz w:val="24"/>
        </w:rPr>
        <w:tab/>
        <w:t>-.766</w:t>
      </w:r>
    </w:p>
    <w:p w:rsidR="002855BE" w:rsidRDefault="00351F4A" w:rsidP="00351F4A">
      <w:pPr>
        <w:jc w:val="center"/>
        <w:rPr>
          <w:rFonts w:ascii="Times New Roman" w:hAnsi="Times New Roman" w:cs="Times New Roman"/>
          <w:sz w:val="24"/>
        </w:rPr>
      </w:pPr>
      <w:r>
        <w:rPr>
          <w:rFonts w:ascii="Times New Roman" w:hAnsi="Times New Roman" w:cs="Times New Roman"/>
          <w:sz w:val="24"/>
        </w:rPr>
        <w:t>Since 2005</w:t>
      </w:r>
      <w:r>
        <w:rPr>
          <w:rFonts w:ascii="Times New Roman" w:hAnsi="Times New Roman" w:cs="Times New Roman"/>
          <w:sz w:val="24"/>
        </w:rPr>
        <w:tab/>
        <w:t xml:space="preserve"> .897</w:t>
      </w:r>
    </w:p>
    <w:p w:rsidR="00F42391" w:rsidRDefault="00F42391">
      <w:pPr>
        <w:rPr>
          <w:rFonts w:ascii="Times New Roman" w:hAnsi="Times New Roman" w:cs="Times New Roman"/>
          <w:sz w:val="24"/>
        </w:rPr>
      </w:pPr>
    </w:p>
    <w:p w:rsidR="002855BE" w:rsidRDefault="00351F4A">
      <w:pPr>
        <w:rPr>
          <w:rFonts w:ascii="Times New Roman" w:hAnsi="Times New Roman" w:cs="Times New Roman"/>
          <w:sz w:val="24"/>
        </w:rPr>
      </w:pPr>
      <w:r>
        <w:rPr>
          <w:rFonts w:ascii="Times New Roman" w:hAnsi="Times New Roman" w:cs="Times New Roman"/>
          <w:sz w:val="24"/>
        </w:rPr>
        <w:t>For the past four years the housing market has behaved differently in Chicago and for that m</w:t>
      </w:r>
      <w:r w:rsidR="00436858">
        <w:rPr>
          <w:rFonts w:ascii="Times New Roman" w:hAnsi="Times New Roman" w:cs="Times New Roman"/>
          <w:sz w:val="24"/>
        </w:rPr>
        <w:t xml:space="preserve">atter in most other markets. </w:t>
      </w:r>
      <w:r w:rsidR="002855BE">
        <w:rPr>
          <w:rFonts w:ascii="Times New Roman" w:hAnsi="Times New Roman" w:cs="Times New Roman"/>
          <w:sz w:val="24"/>
        </w:rPr>
        <w:t xml:space="preserve">Since January of 1980 </w:t>
      </w:r>
      <w:r w:rsidR="0064605E">
        <w:rPr>
          <w:rFonts w:ascii="Times New Roman" w:hAnsi="Times New Roman" w:cs="Times New Roman"/>
          <w:sz w:val="24"/>
        </w:rPr>
        <w:t xml:space="preserve">to present </w:t>
      </w:r>
      <w:r w:rsidR="002855BE">
        <w:rPr>
          <w:rFonts w:ascii="Times New Roman" w:hAnsi="Times New Roman" w:cs="Times New Roman"/>
          <w:sz w:val="24"/>
        </w:rPr>
        <w:t xml:space="preserve">the </w:t>
      </w:r>
      <w:r w:rsidR="00436858">
        <w:rPr>
          <w:rFonts w:ascii="Times New Roman" w:hAnsi="Times New Roman" w:cs="Times New Roman"/>
          <w:sz w:val="24"/>
        </w:rPr>
        <w:t xml:space="preserve">monthly </w:t>
      </w:r>
      <w:r w:rsidR="002855BE">
        <w:rPr>
          <w:rFonts w:ascii="Times New Roman" w:hAnsi="Times New Roman" w:cs="Times New Roman"/>
          <w:sz w:val="24"/>
        </w:rPr>
        <w:t>average 30 year fixed rate mortgage, FRM, (Source: Freddie Mac) has been 8.45%. Since April of 2010 the 30 year FRM has been under 5% and in February of 2012 when home prices hit their bottom in the Chicago metro market at $137 per square foot for single family housing, the mortgage rates were 3.89%.  In Sep</w:t>
      </w:r>
      <w:r w:rsidR="0064605E">
        <w:rPr>
          <w:rFonts w:ascii="Times New Roman" w:hAnsi="Times New Roman" w:cs="Times New Roman"/>
          <w:sz w:val="24"/>
        </w:rPr>
        <w:t xml:space="preserve">tember of </w:t>
      </w:r>
      <w:r w:rsidR="00030206">
        <w:rPr>
          <w:rFonts w:ascii="Times New Roman" w:hAnsi="Times New Roman" w:cs="Times New Roman"/>
          <w:sz w:val="24"/>
        </w:rPr>
        <w:t xml:space="preserve">2012 </w:t>
      </w:r>
      <w:r w:rsidR="0064605E">
        <w:rPr>
          <w:rFonts w:ascii="Times New Roman" w:hAnsi="Times New Roman" w:cs="Times New Roman"/>
          <w:sz w:val="24"/>
        </w:rPr>
        <w:t>they were down to</w:t>
      </w:r>
      <w:r w:rsidR="002855BE">
        <w:rPr>
          <w:rFonts w:ascii="Times New Roman" w:hAnsi="Times New Roman" w:cs="Times New Roman"/>
          <w:sz w:val="24"/>
        </w:rPr>
        <w:t xml:space="preserve"> 3.47%</w:t>
      </w:r>
      <w:r w:rsidR="00436858">
        <w:rPr>
          <w:rFonts w:ascii="Times New Roman" w:hAnsi="Times New Roman" w:cs="Times New Roman"/>
          <w:sz w:val="24"/>
        </w:rPr>
        <w:t xml:space="preserve"> and finally prices have shown some </w:t>
      </w:r>
      <w:r w:rsidR="00030206">
        <w:rPr>
          <w:rFonts w:ascii="Times New Roman" w:hAnsi="Times New Roman" w:cs="Times New Roman"/>
          <w:sz w:val="24"/>
        </w:rPr>
        <w:t xml:space="preserve">modest </w:t>
      </w:r>
      <w:r w:rsidR="00436858">
        <w:rPr>
          <w:rFonts w:ascii="Times New Roman" w:hAnsi="Times New Roman" w:cs="Times New Roman"/>
          <w:sz w:val="24"/>
        </w:rPr>
        <w:t>bounce</w:t>
      </w:r>
      <w:r w:rsidR="00030206">
        <w:rPr>
          <w:rFonts w:ascii="Times New Roman" w:hAnsi="Times New Roman" w:cs="Times New Roman"/>
          <w:sz w:val="24"/>
        </w:rPr>
        <w:t>, but much less so than most hard hit markets</w:t>
      </w:r>
      <w:r w:rsidR="002855BE">
        <w:rPr>
          <w:rFonts w:ascii="Times New Roman" w:hAnsi="Times New Roman" w:cs="Times New Roman"/>
          <w:sz w:val="24"/>
        </w:rPr>
        <w:t xml:space="preserve">.  </w:t>
      </w:r>
      <w:r w:rsidR="007E3178">
        <w:rPr>
          <w:rFonts w:ascii="Times New Roman" w:hAnsi="Times New Roman" w:cs="Times New Roman"/>
          <w:sz w:val="24"/>
        </w:rPr>
        <w:t xml:space="preserve"> These results are shown in Exhibit 2.</w:t>
      </w:r>
      <w:r w:rsidR="002855BE">
        <w:rPr>
          <w:rFonts w:ascii="Times New Roman" w:hAnsi="Times New Roman" w:cs="Times New Roman"/>
          <w:sz w:val="24"/>
        </w:rPr>
        <w:t xml:space="preserve"> </w:t>
      </w:r>
      <w:r w:rsidR="0086684E">
        <w:rPr>
          <w:rFonts w:ascii="Times New Roman" w:hAnsi="Times New Roman" w:cs="Times New Roman"/>
          <w:sz w:val="24"/>
        </w:rPr>
        <w:t xml:space="preserve">  In Exhibit 3 we show the results for just 2005 through first quarter 2013.  If you look only at Exhibit 3 you’d think that, at least in Chicago, home prices move with interest rates instead of inversely to them.</w:t>
      </w:r>
    </w:p>
    <w:p w:rsidR="002855BE" w:rsidRDefault="00436858" w:rsidP="00436858">
      <w:pPr>
        <w:jc w:val="center"/>
      </w:pPr>
      <w:r>
        <w:lastRenderedPageBreak/>
        <w:t xml:space="preserve">Exhibit 2: Chicago Metro Single Family Prices </w:t>
      </w:r>
      <w:proofErr w:type="gramStart"/>
      <w:r w:rsidR="00691E3B">
        <w:t>Per</w:t>
      </w:r>
      <w:proofErr w:type="gramEnd"/>
      <w:r w:rsidR="00691E3B">
        <w:t xml:space="preserve"> </w:t>
      </w:r>
      <w:proofErr w:type="spellStart"/>
      <w:r w:rsidR="00691E3B">
        <w:t>Sq</w:t>
      </w:r>
      <w:proofErr w:type="spellEnd"/>
      <w:r w:rsidR="00691E3B">
        <w:t xml:space="preserve"> Ft </w:t>
      </w:r>
      <w:r>
        <w:t xml:space="preserve">Versus 30 Year FRM </w:t>
      </w:r>
      <w:r w:rsidR="002855BE">
        <w:rPr>
          <w:noProof/>
        </w:rPr>
        <w:drawing>
          <wp:inline distT="0" distB="0" distL="0" distR="0" wp14:anchorId="6E2482A3" wp14:editId="09B4894D">
            <wp:extent cx="5943600" cy="42576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4605E" w:rsidRDefault="00AB579E">
      <w:pPr>
        <w:rPr>
          <w:rFonts w:ascii="Times New Roman" w:hAnsi="Times New Roman" w:cs="Times New Roman"/>
          <w:sz w:val="24"/>
        </w:rPr>
      </w:pPr>
      <w:r w:rsidRPr="00635D70">
        <w:rPr>
          <w:rFonts w:ascii="Times New Roman" w:hAnsi="Times New Roman" w:cs="Times New Roman"/>
          <w:sz w:val="24"/>
        </w:rPr>
        <w:t>Data: Freddie Mac and Collateral Analytics</w:t>
      </w:r>
    </w:p>
    <w:p w:rsidR="0086684E" w:rsidRDefault="0086684E">
      <w:pPr>
        <w:rPr>
          <w:rFonts w:ascii="Times New Roman" w:hAnsi="Times New Roman" w:cs="Times New Roman"/>
          <w:sz w:val="24"/>
        </w:rPr>
      </w:pPr>
    </w:p>
    <w:p w:rsidR="0086684E" w:rsidRDefault="0086684E">
      <w:pPr>
        <w:rPr>
          <w:rFonts w:ascii="Times New Roman" w:hAnsi="Times New Roman" w:cs="Times New Roman"/>
          <w:sz w:val="24"/>
        </w:rPr>
      </w:pPr>
      <w:r>
        <w:rPr>
          <w:rFonts w:ascii="Times New Roman" w:hAnsi="Times New Roman" w:cs="Times New Roman"/>
          <w:sz w:val="24"/>
        </w:rPr>
        <w:br w:type="page"/>
      </w:r>
    </w:p>
    <w:p w:rsidR="0086684E" w:rsidRDefault="0086684E" w:rsidP="0086684E">
      <w:pPr>
        <w:jc w:val="center"/>
        <w:rPr>
          <w:rFonts w:ascii="Times New Roman" w:hAnsi="Times New Roman" w:cs="Times New Roman"/>
          <w:sz w:val="24"/>
        </w:rPr>
      </w:pPr>
      <w:r>
        <w:rPr>
          <w:rFonts w:ascii="Times New Roman" w:hAnsi="Times New Roman" w:cs="Times New Roman"/>
          <w:sz w:val="24"/>
        </w:rPr>
        <w:lastRenderedPageBreak/>
        <w:t xml:space="preserve">Exhibit 3: Home Prices </w:t>
      </w:r>
      <w:proofErr w:type="gramStart"/>
      <w:r>
        <w:rPr>
          <w:rFonts w:ascii="Times New Roman" w:hAnsi="Times New Roman" w:cs="Times New Roman"/>
          <w:sz w:val="24"/>
        </w:rPr>
        <w:t>Per</w:t>
      </w:r>
      <w:proofErr w:type="gramEnd"/>
      <w:r>
        <w:rPr>
          <w:rFonts w:ascii="Times New Roman" w:hAnsi="Times New Roman" w:cs="Times New Roman"/>
          <w:sz w:val="24"/>
        </w:rPr>
        <w:t xml:space="preserve"> </w:t>
      </w:r>
      <w:proofErr w:type="spellStart"/>
      <w:r>
        <w:rPr>
          <w:rFonts w:ascii="Times New Roman" w:hAnsi="Times New Roman" w:cs="Times New Roman"/>
          <w:sz w:val="24"/>
        </w:rPr>
        <w:t>Sq</w:t>
      </w:r>
      <w:proofErr w:type="spellEnd"/>
      <w:r>
        <w:rPr>
          <w:rFonts w:ascii="Times New Roman" w:hAnsi="Times New Roman" w:cs="Times New Roman"/>
          <w:sz w:val="24"/>
        </w:rPr>
        <w:t xml:space="preserve"> Ft in Chicago Since 2005 Versus Fixed Rate Mortgages</w:t>
      </w:r>
    </w:p>
    <w:p w:rsidR="0086684E" w:rsidRDefault="0086684E" w:rsidP="0086684E">
      <w:pPr>
        <w:jc w:val="center"/>
        <w:rPr>
          <w:rFonts w:ascii="Times New Roman" w:hAnsi="Times New Roman" w:cs="Times New Roman"/>
          <w:sz w:val="24"/>
        </w:rPr>
      </w:pPr>
      <w:r>
        <w:rPr>
          <w:noProof/>
        </w:rPr>
        <w:drawing>
          <wp:inline distT="0" distB="0" distL="0" distR="0" wp14:anchorId="7B6EF3D1" wp14:editId="7F029F02">
            <wp:extent cx="5943600" cy="4520241"/>
            <wp:effectExtent l="0" t="0" r="1905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4605E" w:rsidRDefault="007E3178">
      <w:pPr>
        <w:rPr>
          <w:rFonts w:ascii="Times New Roman" w:hAnsi="Times New Roman" w:cs="Times New Roman"/>
          <w:sz w:val="24"/>
        </w:rPr>
      </w:pPr>
      <w:r w:rsidRPr="00635D70">
        <w:rPr>
          <w:rFonts w:ascii="Times New Roman" w:hAnsi="Times New Roman" w:cs="Times New Roman"/>
          <w:sz w:val="24"/>
        </w:rPr>
        <w:t xml:space="preserve">We fully understand that there are many factors driving home prices </w:t>
      </w:r>
      <w:r w:rsidR="00635D70">
        <w:rPr>
          <w:rFonts w:ascii="Times New Roman" w:hAnsi="Times New Roman" w:cs="Times New Roman"/>
          <w:sz w:val="24"/>
        </w:rPr>
        <w:t xml:space="preserve">not mentioned above, such as </w:t>
      </w:r>
      <w:r w:rsidRPr="00635D70">
        <w:rPr>
          <w:rFonts w:ascii="Times New Roman" w:hAnsi="Times New Roman" w:cs="Times New Roman"/>
          <w:sz w:val="24"/>
        </w:rPr>
        <w:t>employment</w:t>
      </w:r>
      <w:r w:rsidR="00635D70">
        <w:rPr>
          <w:rFonts w:ascii="Times New Roman" w:hAnsi="Times New Roman" w:cs="Times New Roman"/>
          <w:sz w:val="24"/>
        </w:rPr>
        <w:t xml:space="preserve"> trends</w:t>
      </w:r>
      <w:r w:rsidRPr="00635D70">
        <w:rPr>
          <w:rFonts w:ascii="Times New Roman" w:hAnsi="Times New Roman" w:cs="Times New Roman"/>
          <w:sz w:val="24"/>
        </w:rPr>
        <w:t xml:space="preserve"> and </w:t>
      </w:r>
      <w:r w:rsidR="00635D70">
        <w:rPr>
          <w:rFonts w:ascii="Times New Roman" w:hAnsi="Times New Roman" w:cs="Times New Roman"/>
          <w:sz w:val="24"/>
        </w:rPr>
        <w:t xml:space="preserve">household disposable </w:t>
      </w:r>
      <w:r w:rsidRPr="00635D70">
        <w:rPr>
          <w:rFonts w:ascii="Times New Roman" w:hAnsi="Times New Roman" w:cs="Times New Roman"/>
          <w:sz w:val="24"/>
        </w:rPr>
        <w:t>incomes</w:t>
      </w:r>
      <w:r w:rsidR="00635D70">
        <w:rPr>
          <w:rFonts w:ascii="Times New Roman" w:hAnsi="Times New Roman" w:cs="Times New Roman"/>
          <w:sz w:val="24"/>
        </w:rPr>
        <w:t>, tax policies,</w:t>
      </w:r>
      <w:r w:rsidRPr="00635D70">
        <w:rPr>
          <w:rFonts w:ascii="Times New Roman" w:hAnsi="Times New Roman" w:cs="Times New Roman"/>
          <w:sz w:val="24"/>
        </w:rPr>
        <w:t xml:space="preserve"> land supply constraints and more.</w:t>
      </w:r>
      <w:r w:rsidR="00635D70">
        <w:rPr>
          <w:rStyle w:val="FootnoteReference"/>
          <w:rFonts w:ascii="Times New Roman" w:hAnsi="Times New Roman" w:cs="Times New Roman"/>
          <w:sz w:val="24"/>
        </w:rPr>
        <w:footnoteReference w:id="4"/>
      </w:r>
      <w:r w:rsidRPr="00635D70">
        <w:rPr>
          <w:rFonts w:ascii="Times New Roman" w:hAnsi="Times New Roman" w:cs="Times New Roman"/>
          <w:sz w:val="24"/>
        </w:rPr>
        <w:t xml:space="preserve">  </w:t>
      </w:r>
      <w:r w:rsidR="00635D70">
        <w:rPr>
          <w:rFonts w:ascii="Times New Roman" w:hAnsi="Times New Roman" w:cs="Times New Roman"/>
          <w:sz w:val="24"/>
        </w:rPr>
        <w:t>But even without trying to controlling for all these factors as well as credit access and the changing appeal of housing as an investment, we still see that generally interest rates matter a great deal and the recent price response in Chicago has not been typical.</w:t>
      </w:r>
      <w:r w:rsidR="0086684E">
        <w:rPr>
          <w:rFonts w:ascii="Times New Roman" w:hAnsi="Times New Roman" w:cs="Times New Roman"/>
          <w:sz w:val="24"/>
        </w:rPr>
        <w:t xml:space="preserve">   We speculate that the fact that Chicago is in a </w:t>
      </w:r>
      <w:proofErr w:type="gramStart"/>
      <w:r w:rsidR="0086684E">
        <w:rPr>
          <w:rFonts w:ascii="Times New Roman" w:hAnsi="Times New Roman" w:cs="Times New Roman"/>
          <w:sz w:val="24"/>
        </w:rPr>
        <w:t>Judicial</w:t>
      </w:r>
      <w:proofErr w:type="gramEnd"/>
      <w:r w:rsidR="0086684E">
        <w:rPr>
          <w:rFonts w:ascii="Times New Roman" w:hAnsi="Times New Roman" w:cs="Times New Roman"/>
          <w:sz w:val="24"/>
        </w:rPr>
        <w:t xml:space="preserve"> foreclosure state with clogged courts and slow disposition of distressed real estate is part of the story.  Technical factors which we have discussed in previous articles are revealing.</w:t>
      </w:r>
      <w:r w:rsidR="0088418F">
        <w:rPr>
          <w:rFonts w:ascii="Times New Roman" w:hAnsi="Times New Roman" w:cs="Times New Roman"/>
          <w:sz w:val="24"/>
        </w:rPr>
        <w:t xml:space="preserve">  The months remaining inventory for Chicago is an average of 8.5 months, well above average.  The distress percent of total sales based on REO sales is still over 36% as of first quarter of 2013.  The Selling Price to List Price Ratio is 95.87%.  Let’s compare these to a market where distress has been dealt with more rapidly and where the inventory remaining is low.</w:t>
      </w:r>
    </w:p>
    <w:p w:rsidR="0086684E" w:rsidRDefault="0086684E">
      <w:pPr>
        <w:rPr>
          <w:rFonts w:ascii="Times New Roman" w:hAnsi="Times New Roman" w:cs="Times New Roman"/>
          <w:sz w:val="24"/>
        </w:rPr>
      </w:pPr>
    </w:p>
    <w:p w:rsidR="0086684E" w:rsidRDefault="00DF4B06" w:rsidP="00DF4B06">
      <w:pPr>
        <w:jc w:val="center"/>
        <w:rPr>
          <w:rFonts w:ascii="Times New Roman" w:hAnsi="Times New Roman" w:cs="Times New Roman"/>
          <w:sz w:val="24"/>
        </w:rPr>
      </w:pPr>
      <w:r>
        <w:rPr>
          <w:rFonts w:ascii="Times New Roman" w:hAnsi="Times New Roman" w:cs="Times New Roman"/>
          <w:sz w:val="24"/>
        </w:rPr>
        <w:lastRenderedPageBreak/>
        <w:t>Exhibit 4</w:t>
      </w:r>
      <w:r>
        <w:rPr>
          <w:rFonts w:ascii="Times New Roman" w:hAnsi="Times New Roman" w:cs="Times New Roman"/>
          <w:sz w:val="24"/>
        </w:rPr>
        <w:t xml:space="preserve">: </w:t>
      </w:r>
      <w:r>
        <w:rPr>
          <w:rFonts w:ascii="Times New Roman" w:hAnsi="Times New Roman" w:cs="Times New Roman"/>
          <w:sz w:val="24"/>
        </w:rPr>
        <w:t xml:space="preserve">Home Prices </w:t>
      </w:r>
      <w:proofErr w:type="gramStart"/>
      <w:r>
        <w:rPr>
          <w:rFonts w:ascii="Times New Roman" w:hAnsi="Times New Roman" w:cs="Times New Roman"/>
          <w:sz w:val="24"/>
        </w:rPr>
        <w:t>Per</w:t>
      </w:r>
      <w:proofErr w:type="gramEnd"/>
      <w:r>
        <w:rPr>
          <w:rFonts w:ascii="Times New Roman" w:hAnsi="Times New Roman" w:cs="Times New Roman"/>
          <w:sz w:val="24"/>
        </w:rPr>
        <w:t xml:space="preserve"> </w:t>
      </w:r>
      <w:proofErr w:type="spellStart"/>
      <w:r>
        <w:rPr>
          <w:rFonts w:ascii="Times New Roman" w:hAnsi="Times New Roman" w:cs="Times New Roman"/>
          <w:sz w:val="24"/>
        </w:rPr>
        <w:t>Sq</w:t>
      </w:r>
      <w:proofErr w:type="spellEnd"/>
      <w:r>
        <w:rPr>
          <w:rFonts w:ascii="Times New Roman" w:hAnsi="Times New Roman" w:cs="Times New Roman"/>
          <w:sz w:val="24"/>
        </w:rPr>
        <w:t xml:space="preserve"> Ft in Phoenix</w:t>
      </w:r>
      <w:r>
        <w:rPr>
          <w:rFonts w:ascii="Times New Roman" w:hAnsi="Times New Roman" w:cs="Times New Roman"/>
          <w:sz w:val="24"/>
        </w:rPr>
        <w:t xml:space="preserve"> Since 2005 Versus Fixed Rate Mortgages</w:t>
      </w:r>
    </w:p>
    <w:p w:rsidR="0088418F" w:rsidRDefault="00DF4B06">
      <w:pPr>
        <w:rPr>
          <w:rFonts w:ascii="Times New Roman" w:hAnsi="Times New Roman" w:cs="Times New Roman"/>
          <w:sz w:val="24"/>
        </w:rPr>
      </w:pPr>
      <w:r>
        <w:rPr>
          <w:noProof/>
        </w:rPr>
        <w:drawing>
          <wp:inline distT="0" distB="0" distL="0" distR="0" wp14:anchorId="1DC9E68E" wp14:editId="6065B23A">
            <wp:extent cx="5943600" cy="4433977"/>
            <wp:effectExtent l="0" t="0" r="19050"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418F" w:rsidRDefault="00DF4B06">
      <w:pPr>
        <w:rPr>
          <w:rFonts w:ascii="Times New Roman" w:hAnsi="Times New Roman" w:cs="Times New Roman"/>
          <w:sz w:val="24"/>
        </w:rPr>
      </w:pPr>
      <w:r>
        <w:rPr>
          <w:rFonts w:ascii="Times New Roman" w:hAnsi="Times New Roman" w:cs="Times New Roman"/>
          <w:sz w:val="24"/>
        </w:rPr>
        <w:t>In Exhibit 4 we see Phoenix home prices rebounding strongly in 2012.  Compare the other statistics with Chicago.  The months of remaining inventory are 4.28 with several neighborhoods having only one month of inventory.  The selling price to listing price ratio is nearly 100 indicating multiple bids on many homes for sale.  The REO sales as a percent of total sales are down to 16.5% versus 34.5% in the 4</w:t>
      </w:r>
      <w:r w:rsidRPr="00DF4B06">
        <w:rPr>
          <w:rFonts w:ascii="Times New Roman" w:hAnsi="Times New Roman" w:cs="Times New Roman"/>
          <w:sz w:val="24"/>
          <w:vertAlign w:val="superscript"/>
        </w:rPr>
        <w:t>th</w:t>
      </w:r>
      <w:r>
        <w:rPr>
          <w:rFonts w:ascii="Times New Roman" w:hAnsi="Times New Roman" w:cs="Times New Roman"/>
          <w:sz w:val="24"/>
        </w:rPr>
        <w:t xml:space="preserve"> quarter of 2011 and less than half of the figures observed in Chicago.  We also suspect that Phoenix was one of the targets of many investors who responded to the low prices of late 2009 and the fact that rental yields were well above those available in many other markets.</w:t>
      </w:r>
    </w:p>
    <w:p w:rsidR="0088418F" w:rsidRPr="00DF226F" w:rsidRDefault="00DF4B06">
      <w:pPr>
        <w:rPr>
          <w:rFonts w:ascii="Times New Roman" w:hAnsi="Times New Roman" w:cs="Times New Roman"/>
          <w:b/>
          <w:sz w:val="24"/>
        </w:rPr>
      </w:pPr>
      <w:r w:rsidRPr="00DF226F">
        <w:rPr>
          <w:rFonts w:ascii="Times New Roman" w:hAnsi="Times New Roman" w:cs="Times New Roman"/>
          <w:b/>
          <w:sz w:val="24"/>
        </w:rPr>
        <w:t>Implications for the Housing Market</w:t>
      </w:r>
    </w:p>
    <w:p w:rsidR="00874D69" w:rsidRDefault="00874D69" w:rsidP="00874D69">
      <w:pPr>
        <w:rPr>
          <w:rFonts w:ascii="Times New Roman" w:hAnsi="Times New Roman" w:cs="Times New Roman"/>
          <w:sz w:val="24"/>
        </w:rPr>
      </w:pPr>
      <w:r>
        <w:rPr>
          <w:rFonts w:ascii="Times New Roman" w:hAnsi="Times New Roman" w:cs="Times New Roman"/>
          <w:sz w:val="24"/>
        </w:rPr>
        <w:t xml:space="preserve">Average prices per square foot for regular (non-distress) sales for an entire metro market or for that matter for the nation as a whole may not be responding to the stimulus of low interest rates to the extent historically observed.  </w:t>
      </w:r>
      <w:r>
        <w:rPr>
          <w:rFonts w:ascii="Times New Roman" w:hAnsi="Times New Roman" w:cs="Times New Roman"/>
          <w:sz w:val="24"/>
        </w:rPr>
        <w:t xml:space="preserve">However some markets have started to respond and they tend to be characterized by low inventories, declining distress inventories and multiple bidders as suggested by the high Selling Price to List Price Ratios.  </w:t>
      </w:r>
      <w:r>
        <w:rPr>
          <w:rFonts w:ascii="Times New Roman" w:hAnsi="Times New Roman" w:cs="Times New Roman"/>
          <w:sz w:val="24"/>
        </w:rPr>
        <w:t xml:space="preserve">Affordability is definitely improved when mortgage rates are lower and yet the beneficiaries of these more attractive mortgage rates </w:t>
      </w:r>
      <w:r>
        <w:rPr>
          <w:rFonts w:ascii="Times New Roman" w:hAnsi="Times New Roman" w:cs="Times New Roman"/>
          <w:sz w:val="24"/>
        </w:rPr>
        <w:lastRenderedPageBreak/>
        <w:t xml:space="preserve">are not evenly distributed among households of all incomes and wealth.  It is very likely that the top tiers of the owner occupied housing market are the ones benefitting the most from lower mortgage rates as this group has been less affected by credit score downgrades or more restrictive underwriting.  </w:t>
      </w:r>
      <w:r>
        <w:rPr>
          <w:rFonts w:ascii="Times New Roman" w:hAnsi="Times New Roman" w:cs="Times New Roman"/>
          <w:sz w:val="24"/>
        </w:rPr>
        <w:t>At the same time we expect that investors have supported the lowest price tiers and are now bidding up the remaining REO sales in an attempt to lap up what is left of distress.  P</w:t>
      </w:r>
      <w:r>
        <w:rPr>
          <w:rFonts w:ascii="Times New Roman" w:hAnsi="Times New Roman" w:cs="Times New Roman"/>
          <w:sz w:val="24"/>
        </w:rPr>
        <w:t xml:space="preserve">rices in the bottom housing price tiers are still dealing with foreclosure inventory hangovers </w:t>
      </w:r>
      <w:r>
        <w:rPr>
          <w:rFonts w:ascii="Times New Roman" w:hAnsi="Times New Roman" w:cs="Times New Roman"/>
          <w:sz w:val="24"/>
        </w:rPr>
        <w:t>in some markets with slow and clogged foreclosure systems</w:t>
      </w:r>
      <w:r>
        <w:rPr>
          <w:rFonts w:ascii="Times New Roman" w:hAnsi="Times New Roman" w:cs="Times New Roman"/>
          <w:sz w:val="24"/>
        </w:rPr>
        <w:t xml:space="preserve">.  </w:t>
      </w:r>
      <w:r>
        <w:rPr>
          <w:rFonts w:ascii="Times New Roman" w:hAnsi="Times New Roman" w:cs="Times New Roman"/>
          <w:sz w:val="24"/>
        </w:rPr>
        <w:t>Markets where distress has been dispatched more expediently seem to be recovering the fastest.</w:t>
      </w:r>
    </w:p>
    <w:p w:rsidR="0088418F" w:rsidRDefault="0088418F">
      <w:pPr>
        <w:rPr>
          <w:rFonts w:ascii="Times New Roman" w:hAnsi="Times New Roman" w:cs="Times New Roman"/>
          <w:sz w:val="24"/>
        </w:rPr>
      </w:pPr>
    </w:p>
    <w:p w:rsidR="0088418F" w:rsidRDefault="0088418F">
      <w:pPr>
        <w:rPr>
          <w:rFonts w:ascii="Times New Roman" w:hAnsi="Times New Roman" w:cs="Times New Roman"/>
          <w:sz w:val="24"/>
        </w:rPr>
      </w:pPr>
      <w:bookmarkStart w:id="0" w:name="_GoBack"/>
      <w:bookmarkEnd w:id="0"/>
    </w:p>
    <w:sectPr w:rsidR="008841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D68" w:rsidRDefault="00D05D68" w:rsidP="003557F6">
      <w:pPr>
        <w:spacing w:after="0" w:line="240" w:lineRule="auto"/>
      </w:pPr>
      <w:r>
        <w:separator/>
      </w:r>
    </w:p>
  </w:endnote>
  <w:endnote w:type="continuationSeparator" w:id="0">
    <w:p w:rsidR="00D05D68" w:rsidRDefault="00D05D68" w:rsidP="00355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D68" w:rsidRDefault="00D05D68" w:rsidP="003557F6">
      <w:pPr>
        <w:spacing w:after="0" w:line="240" w:lineRule="auto"/>
      </w:pPr>
      <w:r>
        <w:separator/>
      </w:r>
    </w:p>
  </w:footnote>
  <w:footnote w:type="continuationSeparator" w:id="0">
    <w:p w:rsidR="00D05D68" w:rsidRDefault="00D05D68" w:rsidP="003557F6">
      <w:pPr>
        <w:spacing w:after="0" w:line="240" w:lineRule="auto"/>
      </w:pPr>
      <w:r>
        <w:continuationSeparator/>
      </w:r>
    </w:p>
  </w:footnote>
  <w:footnote w:id="1">
    <w:p w:rsidR="00A60981" w:rsidRPr="00A60981" w:rsidRDefault="00A60981">
      <w:pPr>
        <w:pStyle w:val="FootnoteText"/>
        <w:rPr>
          <w:rFonts w:ascii="Times New Roman" w:hAnsi="Times New Roman" w:cs="Times New Roman"/>
        </w:rPr>
      </w:pPr>
      <w:r w:rsidRPr="00A60981">
        <w:rPr>
          <w:rStyle w:val="FootnoteReference"/>
          <w:rFonts w:ascii="Times New Roman" w:hAnsi="Times New Roman" w:cs="Times New Roman"/>
        </w:rPr>
        <w:footnoteRef/>
      </w:r>
      <w:r w:rsidRPr="00A60981">
        <w:rPr>
          <w:rFonts w:ascii="Times New Roman" w:hAnsi="Times New Roman" w:cs="Times New Roman"/>
        </w:rPr>
        <w:t xml:space="preserve"> *James R. Follain is the Principal of James R Follain LLC and Consultant to Collateral Analytics. Norm Miller is a Professor at the University of San Diego.  Michael Sklarz is the President of Collateral Analytics. Brief bios are available at: </w:t>
      </w:r>
      <w:hyperlink r:id="rId1" w:history="1">
        <w:r w:rsidRPr="00A60981">
          <w:rPr>
            <w:rStyle w:val="Hyperlink"/>
            <w:rFonts w:ascii="Times New Roman" w:hAnsi="Times New Roman" w:cs="Times New Roman"/>
          </w:rPr>
          <w:t>https://collateralanalytics.com/about/</w:t>
        </w:r>
      </w:hyperlink>
    </w:p>
    <w:p w:rsidR="00A60981" w:rsidRPr="00A60981" w:rsidRDefault="00A60981">
      <w:pPr>
        <w:pStyle w:val="FootnoteText"/>
        <w:rPr>
          <w:rFonts w:ascii="Times New Roman" w:hAnsi="Times New Roman" w:cs="Times New Roman"/>
        </w:rPr>
      </w:pPr>
    </w:p>
  </w:footnote>
  <w:footnote w:id="2">
    <w:p w:rsidR="003557F6" w:rsidRDefault="003557F6">
      <w:pPr>
        <w:pStyle w:val="FootnoteText"/>
      </w:pPr>
      <w:r w:rsidRPr="00A60981">
        <w:rPr>
          <w:rStyle w:val="FootnoteReference"/>
          <w:rFonts w:ascii="Times New Roman" w:hAnsi="Times New Roman" w:cs="Times New Roman"/>
        </w:rPr>
        <w:footnoteRef/>
      </w:r>
      <w:r w:rsidRPr="00A60981">
        <w:rPr>
          <w:rFonts w:ascii="Times New Roman" w:hAnsi="Times New Roman" w:cs="Times New Roman"/>
        </w:rPr>
        <w:t xml:space="preserve"> This is similar to the question asked by Donald Kohn at the Jackson Hole meeting of central bankers: “What’s holding the economy back [despite] such accommodative monetary policy for so long?” See </w:t>
      </w:r>
      <w:r w:rsidRPr="00A60981">
        <w:rPr>
          <w:rFonts w:ascii="Times New Roman" w:hAnsi="Times New Roman" w:cs="Times New Roman"/>
          <w:i/>
        </w:rPr>
        <w:t>the Economist</w:t>
      </w:r>
      <w:r w:rsidRPr="00A60981">
        <w:rPr>
          <w:rFonts w:ascii="Times New Roman" w:hAnsi="Times New Roman" w:cs="Times New Roman"/>
        </w:rPr>
        <w:t>, Sept. 8</w:t>
      </w:r>
      <w:r w:rsidRPr="00A60981">
        <w:rPr>
          <w:rFonts w:ascii="Times New Roman" w:hAnsi="Times New Roman" w:cs="Times New Roman"/>
          <w:vertAlign w:val="superscript"/>
        </w:rPr>
        <w:t>th</w:t>
      </w:r>
      <w:r w:rsidRPr="00A60981">
        <w:rPr>
          <w:rFonts w:ascii="Times New Roman" w:hAnsi="Times New Roman" w:cs="Times New Roman"/>
        </w:rPr>
        <w:t xml:space="preserve">, 2012. </w:t>
      </w:r>
      <w:r w:rsidR="00436858" w:rsidRPr="00A60981">
        <w:rPr>
          <w:rFonts w:ascii="Times New Roman" w:hAnsi="Times New Roman" w:cs="Times New Roman"/>
        </w:rPr>
        <w:t xml:space="preserve"> </w:t>
      </w:r>
      <w:proofErr w:type="gramStart"/>
      <w:r w:rsidR="00436858" w:rsidRPr="00A60981">
        <w:rPr>
          <w:rFonts w:ascii="Times New Roman" w:hAnsi="Times New Roman" w:cs="Times New Roman"/>
        </w:rPr>
        <w:t>The Mystery of Jackson Hole.</w:t>
      </w:r>
      <w:proofErr w:type="gramEnd"/>
    </w:p>
  </w:footnote>
  <w:footnote w:id="3">
    <w:p w:rsidR="00436858" w:rsidRDefault="00436858">
      <w:pPr>
        <w:pStyle w:val="FootnoteText"/>
      </w:pPr>
      <w:r>
        <w:rPr>
          <w:rStyle w:val="FootnoteReference"/>
        </w:rPr>
        <w:footnoteRef/>
      </w:r>
      <w:r>
        <w:t xml:space="preserve"> Amir Sufi of the University of Chicago presented information at the fall 2012 Jackson Hole meeting that “retail spending and car sales have been weaker in states that entered the recession with higher household debt (ratios)” The </w:t>
      </w:r>
      <w:r w:rsidRPr="00436858">
        <w:rPr>
          <w:i/>
        </w:rPr>
        <w:t>Economist</w:t>
      </w:r>
      <w:r>
        <w:t>, Sept. 8</w:t>
      </w:r>
      <w:r w:rsidRPr="00436858">
        <w:rPr>
          <w:vertAlign w:val="superscript"/>
        </w:rPr>
        <w:t>th</w:t>
      </w:r>
      <w:r>
        <w:t>, 2012, The Mystery of Jackson Hole.</w:t>
      </w:r>
    </w:p>
  </w:footnote>
  <w:footnote w:id="4">
    <w:p w:rsidR="00635D70" w:rsidRDefault="00635D70">
      <w:pPr>
        <w:pStyle w:val="FootnoteText"/>
      </w:pPr>
      <w:r>
        <w:rPr>
          <w:rStyle w:val="FootnoteReference"/>
        </w:rPr>
        <w:footnoteRef/>
      </w:r>
      <w:r>
        <w:t xml:space="preserve"> See for example “Integrating Market Conditions </w:t>
      </w:r>
      <w:proofErr w:type="gramStart"/>
      <w:r>
        <w:t>Into</w:t>
      </w:r>
      <w:proofErr w:type="gramEnd"/>
      <w:r>
        <w:t xml:space="preserve"> Fundamental Home Price Forecasts” by N. Miller and M. Sklarz, forthcoming in </w:t>
      </w:r>
      <w:r w:rsidRPr="00635D70">
        <w:rPr>
          <w:i/>
        </w:rPr>
        <w:t>the Journal of Housing Research</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F0DE6"/>
    <w:multiLevelType w:val="hybridMultilevel"/>
    <w:tmpl w:val="D1EE3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DD14F4"/>
    <w:multiLevelType w:val="hybridMultilevel"/>
    <w:tmpl w:val="0D18A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FD46C9"/>
    <w:multiLevelType w:val="hybridMultilevel"/>
    <w:tmpl w:val="84B228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5BE"/>
    <w:rsid w:val="00030206"/>
    <w:rsid w:val="00050063"/>
    <w:rsid w:val="00100872"/>
    <w:rsid w:val="0014696E"/>
    <w:rsid w:val="00185D0D"/>
    <w:rsid w:val="001E18D8"/>
    <w:rsid w:val="00275B07"/>
    <w:rsid w:val="002855BE"/>
    <w:rsid w:val="002D6C6F"/>
    <w:rsid w:val="002F3E65"/>
    <w:rsid w:val="0031652B"/>
    <w:rsid w:val="00351F4A"/>
    <w:rsid w:val="003557F6"/>
    <w:rsid w:val="00360C82"/>
    <w:rsid w:val="003E4F6A"/>
    <w:rsid w:val="00436858"/>
    <w:rsid w:val="0050656B"/>
    <w:rsid w:val="0063538F"/>
    <w:rsid w:val="00635D70"/>
    <w:rsid w:val="0064605E"/>
    <w:rsid w:val="00691E3B"/>
    <w:rsid w:val="006B67AD"/>
    <w:rsid w:val="0076500A"/>
    <w:rsid w:val="00794F66"/>
    <w:rsid w:val="007E2B0A"/>
    <w:rsid w:val="007E3178"/>
    <w:rsid w:val="008035B5"/>
    <w:rsid w:val="0086684E"/>
    <w:rsid w:val="00874D69"/>
    <w:rsid w:val="0088418F"/>
    <w:rsid w:val="008C2FFB"/>
    <w:rsid w:val="008F4D48"/>
    <w:rsid w:val="008F5549"/>
    <w:rsid w:val="00932523"/>
    <w:rsid w:val="00990C29"/>
    <w:rsid w:val="009C17C9"/>
    <w:rsid w:val="009D1D1E"/>
    <w:rsid w:val="00A60981"/>
    <w:rsid w:val="00AB579E"/>
    <w:rsid w:val="00AD31CB"/>
    <w:rsid w:val="00B537CF"/>
    <w:rsid w:val="00C94726"/>
    <w:rsid w:val="00D05D68"/>
    <w:rsid w:val="00DF226F"/>
    <w:rsid w:val="00DF4B06"/>
    <w:rsid w:val="00E448D3"/>
    <w:rsid w:val="00E46A36"/>
    <w:rsid w:val="00F42391"/>
    <w:rsid w:val="00FD7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D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5BE"/>
    <w:rPr>
      <w:rFonts w:ascii="Tahoma" w:hAnsi="Tahoma" w:cs="Tahoma"/>
      <w:sz w:val="16"/>
      <w:szCs w:val="16"/>
    </w:rPr>
  </w:style>
  <w:style w:type="paragraph" w:styleId="ListParagraph">
    <w:name w:val="List Paragraph"/>
    <w:basedOn w:val="Normal"/>
    <w:uiPriority w:val="34"/>
    <w:qFormat/>
    <w:rsid w:val="0031652B"/>
    <w:pPr>
      <w:ind w:left="720"/>
      <w:contextualSpacing/>
    </w:pPr>
  </w:style>
  <w:style w:type="paragraph" w:styleId="FootnoteText">
    <w:name w:val="footnote text"/>
    <w:basedOn w:val="Normal"/>
    <w:link w:val="FootnoteTextChar"/>
    <w:uiPriority w:val="99"/>
    <w:semiHidden/>
    <w:unhideWhenUsed/>
    <w:rsid w:val="003557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57F6"/>
    <w:rPr>
      <w:sz w:val="20"/>
      <w:szCs w:val="20"/>
    </w:rPr>
  </w:style>
  <w:style w:type="character" w:styleId="FootnoteReference">
    <w:name w:val="footnote reference"/>
    <w:basedOn w:val="DefaultParagraphFont"/>
    <w:uiPriority w:val="99"/>
    <w:semiHidden/>
    <w:unhideWhenUsed/>
    <w:rsid w:val="003557F6"/>
    <w:rPr>
      <w:vertAlign w:val="superscript"/>
    </w:rPr>
  </w:style>
  <w:style w:type="character" w:styleId="Hyperlink">
    <w:name w:val="Hyperlink"/>
    <w:basedOn w:val="DefaultParagraphFont"/>
    <w:uiPriority w:val="99"/>
    <w:unhideWhenUsed/>
    <w:rsid w:val="00A609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D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5BE"/>
    <w:rPr>
      <w:rFonts w:ascii="Tahoma" w:hAnsi="Tahoma" w:cs="Tahoma"/>
      <w:sz w:val="16"/>
      <w:szCs w:val="16"/>
    </w:rPr>
  </w:style>
  <w:style w:type="paragraph" w:styleId="ListParagraph">
    <w:name w:val="List Paragraph"/>
    <w:basedOn w:val="Normal"/>
    <w:uiPriority w:val="34"/>
    <w:qFormat/>
    <w:rsid w:val="0031652B"/>
    <w:pPr>
      <w:ind w:left="720"/>
      <w:contextualSpacing/>
    </w:pPr>
  </w:style>
  <w:style w:type="paragraph" w:styleId="FootnoteText">
    <w:name w:val="footnote text"/>
    <w:basedOn w:val="Normal"/>
    <w:link w:val="FootnoteTextChar"/>
    <w:uiPriority w:val="99"/>
    <w:semiHidden/>
    <w:unhideWhenUsed/>
    <w:rsid w:val="003557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57F6"/>
    <w:rPr>
      <w:sz w:val="20"/>
      <w:szCs w:val="20"/>
    </w:rPr>
  </w:style>
  <w:style w:type="character" w:styleId="FootnoteReference">
    <w:name w:val="footnote reference"/>
    <w:basedOn w:val="DefaultParagraphFont"/>
    <w:uiPriority w:val="99"/>
    <w:semiHidden/>
    <w:unhideWhenUsed/>
    <w:rsid w:val="003557F6"/>
    <w:rPr>
      <w:vertAlign w:val="superscript"/>
    </w:rPr>
  </w:style>
  <w:style w:type="character" w:styleId="Hyperlink">
    <w:name w:val="Hyperlink"/>
    <w:basedOn w:val="DefaultParagraphFont"/>
    <w:uiPriority w:val="99"/>
    <w:unhideWhenUsed/>
    <w:rsid w:val="00A609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14831">
      <w:bodyDiv w:val="1"/>
      <w:marLeft w:val="0"/>
      <w:marRight w:val="0"/>
      <w:marTop w:val="0"/>
      <w:marBottom w:val="0"/>
      <w:divBdr>
        <w:top w:val="none" w:sz="0" w:space="0" w:color="auto"/>
        <w:left w:val="none" w:sz="0" w:space="0" w:color="auto"/>
        <w:bottom w:val="none" w:sz="0" w:space="0" w:color="auto"/>
        <w:right w:val="none" w:sz="0" w:space="0" w:color="auto"/>
      </w:divBdr>
    </w:div>
    <w:div w:id="1080295792">
      <w:bodyDiv w:val="1"/>
      <w:marLeft w:val="0"/>
      <w:marRight w:val="0"/>
      <w:marTop w:val="0"/>
      <w:marBottom w:val="0"/>
      <w:divBdr>
        <w:top w:val="none" w:sz="0" w:space="0" w:color="auto"/>
        <w:left w:val="none" w:sz="0" w:space="0" w:color="auto"/>
        <w:bottom w:val="none" w:sz="0" w:space="0" w:color="auto"/>
        <w:right w:val="none" w:sz="0" w:space="0" w:color="auto"/>
      </w:divBdr>
    </w:div>
    <w:div w:id="1481848750">
      <w:bodyDiv w:val="1"/>
      <w:marLeft w:val="0"/>
      <w:marRight w:val="0"/>
      <w:marTop w:val="0"/>
      <w:marBottom w:val="0"/>
      <w:divBdr>
        <w:top w:val="none" w:sz="0" w:space="0" w:color="auto"/>
        <w:left w:val="none" w:sz="0" w:space="0" w:color="auto"/>
        <w:bottom w:val="none" w:sz="0" w:space="0" w:color="auto"/>
        <w:right w:val="none" w:sz="0" w:space="0" w:color="auto"/>
      </w:divBdr>
    </w:div>
    <w:div w:id="1530096491">
      <w:bodyDiv w:val="1"/>
      <w:marLeft w:val="0"/>
      <w:marRight w:val="0"/>
      <w:marTop w:val="0"/>
      <w:marBottom w:val="0"/>
      <w:divBdr>
        <w:top w:val="none" w:sz="0" w:space="0" w:color="auto"/>
        <w:left w:val="none" w:sz="0" w:space="0" w:color="auto"/>
        <w:bottom w:val="none" w:sz="0" w:space="0" w:color="auto"/>
        <w:right w:val="none" w:sz="0" w:space="0" w:color="auto"/>
      </w:divBdr>
    </w:div>
    <w:div w:id="1929389615">
      <w:bodyDiv w:val="1"/>
      <w:marLeft w:val="0"/>
      <w:marRight w:val="0"/>
      <w:marTop w:val="0"/>
      <w:marBottom w:val="0"/>
      <w:divBdr>
        <w:top w:val="none" w:sz="0" w:space="0" w:color="auto"/>
        <w:left w:val="none" w:sz="0" w:space="0" w:color="auto"/>
        <w:bottom w:val="none" w:sz="0" w:space="0" w:color="auto"/>
        <w:right w:val="none" w:sz="0" w:space="0" w:color="auto"/>
      </w:divBdr>
    </w:div>
    <w:div w:id="2102527631">
      <w:bodyDiv w:val="1"/>
      <w:marLeft w:val="0"/>
      <w:marRight w:val="0"/>
      <w:marTop w:val="0"/>
      <w:marBottom w:val="0"/>
      <w:divBdr>
        <w:top w:val="none" w:sz="0" w:space="0" w:color="auto"/>
        <w:left w:val="none" w:sz="0" w:space="0" w:color="auto"/>
        <w:bottom w:val="none" w:sz="0" w:space="0" w:color="auto"/>
        <w:right w:val="none" w:sz="0" w:space="0" w:color="auto"/>
      </w:divBdr>
    </w:div>
    <w:div w:id="212187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ollateralanalytics.com/abou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nmiller\Desktop\Copy%20of%20CBSA%20Quarterly%20Median%20Prices%20and%20Market%20Indicators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US Ave Home Prices Versus Mortgage Rates </a:t>
            </a:r>
          </a:p>
          <a:p>
            <a:pPr>
              <a:defRPr/>
            </a:pPr>
            <a:r>
              <a:rPr lang="en-US" sz="1400"/>
              <a:t>1990-2010</a:t>
            </a:r>
          </a:p>
        </c:rich>
      </c:tx>
      <c:overlay val="0"/>
    </c:title>
    <c:autoTitleDeleted val="0"/>
    <c:plotArea>
      <c:layout>
        <c:manualLayout>
          <c:layoutTarget val="inner"/>
          <c:xMode val="edge"/>
          <c:yMode val="edge"/>
          <c:x val="0.11858159224532545"/>
          <c:y val="0.11408118585789077"/>
          <c:w val="0.74112171074769495"/>
          <c:h val="0.75296721241782949"/>
        </c:manualLayout>
      </c:layout>
      <c:lineChart>
        <c:grouping val="standard"/>
        <c:varyColors val="0"/>
        <c:ser>
          <c:idx val="0"/>
          <c:order val="0"/>
          <c:tx>
            <c:v>Mortgage Rates</c:v>
          </c:tx>
          <c:marker>
            <c:symbol val="none"/>
          </c:marker>
          <c:cat>
            <c:numRef>
              <c:f>'Single Column for Analysis'!$A$2:$A$253</c:f>
              <c:numCache>
                <c:formatCode>mm/yy</c:formatCode>
                <c:ptCount val="252"/>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pt idx="228">
                  <c:v>39814</c:v>
                </c:pt>
                <c:pt idx="229">
                  <c:v>39845</c:v>
                </c:pt>
                <c:pt idx="230">
                  <c:v>39873</c:v>
                </c:pt>
                <c:pt idx="231">
                  <c:v>39904</c:v>
                </c:pt>
                <c:pt idx="232">
                  <c:v>39934</c:v>
                </c:pt>
                <c:pt idx="233">
                  <c:v>39965</c:v>
                </c:pt>
                <c:pt idx="234">
                  <c:v>39995</c:v>
                </c:pt>
                <c:pt idx="235">
                  <c:v>40026</c:v>
                </c:pt>
                <c:pt idx="236">
                  <c:v>40057</c:v>
                </c:pt>
                <c:pt idx="237">
                  <c:v>40087</c:v>
                </c:pt>
                <c:pt idx="238">
                  <c:v>40118</c:v>
                </c:pt>
                <c:pt idx="239">
                  <c:v>40148</c:v>
                </c:pt>
                <c:pt idx="240">
                  <c:v>40179</c:v>
                </c:pt>
                <c:pt idx="241">
                  <c:v>40210</c:v>
                </c:pt>
                <c:pt idx="242">
                  <c:v>40238</c:v>
                </c:pt>
                <c:pt idx="243">
                  <c:v>40269</c:v>
                </c:pt>
                <c:pt idx="244">
                  <c:v>40299</c:v>
                </c:pt>
                <c:pt idx="245">
                  <c:v>40330</c:v>
                </c:pt>
                <c:pt idx="246">
                  <c:v>40360</c:v>
                </c:pt>
                <c:pt idx="247">
                  <c:v>40391</c:v>
                </c:pt>
                <c:pt idx="248">
                  <c:v>40422</c:v>
                </c:pt>
                <c:pt idx="249">
                  <c:v>40452</c:v>
                </c:pt>
                <c:pt idx="250">
                  <c:v>40483</c:v>
                </c:pt>
                <c:pt idx="251">
                  <c:v>40513</c:v>
                </c:pt>
              </c:numCache>
            </c:numRef>
          </c:cat>
          <c:val>
            <c:numRef>
              <c:f>'Single Column for Analysis'!$B$2:$B$253</c:f>
              <c:numCache>
                <c:formatCode>0.00%</c:formatCode>
                <c:ptCount val="252"/>
                <c:pt idx="0">
                  <c:v>9.9000000000000005E-2</c:v>
                </c:pt>
                <c:pt idx="1">
                  <c:v>0.10199999999999999</c:v>
                </c:pt>
                <c:pt idx="2">
                  <c:v>0.1027</c:v>
                </c:pt>
                <c:pt idx="3">
                  <c:v>0.1037</c:v>
                </c:pt>
                <c:pt idx="4">
                  <c:v>0.1048</c:v>
                </c:pt>
                <c:pt idx="5">
                  <c:v>0.10160000000000001</c:v>
                </c:pt>
                <c:pt idx="6">
                  <c:v>0.10039999999999999</c:v>
                </c:pt>
                <c:pt idx="7">
                  <c:v>0.10099999999999999</c:v>
                </c:pt>
                <c:pt idx="8">
                  <c:v>0.1018</c:v>
                </c:pt>
                <c:pt idx="9">
                  <c:v>0.1017</c:v>
                </c:pt>
                <c:pt idx="10">
                  <c:v>0.10009999999999999</c:v>
                </c:pt>
                <c:pt idx="11">
                  <c:v>9.6700000000000008E-2</c:v>
                </c:pt>
                <c:pt idx="12">
                  <c:v>9.6400000000000013E-2</c:v>
                </c:pt>
                <c:pt idx="13">
                  <c:v>9.3699999999999992E-2</c:v>
                </c:pt>
                <c:pt idx="14">
                  <c:v>9.5000000000000001E-2</c:v>
                </c:pt>
                <c:pt idx="15">
                  <c:v>9.5000000000000001E-2</c:v>
                </c:pt>
                <c:pt idx="16">
                  <c:v>9.4700000000000006E-2</c:v>
                </c:pt>
                <c:pt idx="17">
                  <c:v>9.6199999999999994E-2</c:v>
                </c:pt>
                <c:pt idx="18">
                  <c:v>9.5799999999999996E-2</c:v>
                </c:pt>
                <c:pt idx="19">
                  <c:v>9.240000000000001E-2</c:v>
                </c:pt>
                <c:pt idx="20">
                  <c:v>9.01E-2</c:v>
                </c:pt>
                <c:pt idx="21">
                  <c:v>8.8599999999999998E-2</c:v>
                </c:pt>
                <c:pt idx="22">
                  <c:v>8.7100000000000011E-2</c:v>
                </c:pt>
                <c:pt idx="23">
                  <c:v>8.5000000000000006E-2</c:v>
                </c:pt>
                <c:pt idx="24">
                  <c:v>8.43E-2</c:v>
                </c:pt>
                <c:pt idx="25">
                  <c:v>8.7599999999999997E-2</c:v>
                </c:pt>
                <c:pt idx="26">
                  <c:v>8.9399999999999993E-2</c:v>
                </c:pt>
                <c:pt idx="27">
                  <c:v>8.8499999999999995E-2</c:v>
                </c:pt>
                <c:pt idx="28">
                  <c:v>8.6699999999999999E-2</c:v>
                </c:pt>
                <c:pt idx="29">
                  <c:v>8.5099999999999995E-2</c:v>
                </c:pt>
                <c:pt idx="30">
                  <c:v>8.1300000000000011E-2</c:v>
                </c:pt>
                <c:pt idx="31">
                  <c:v>7.980000000000001E-2</c:v>
                </c:pt>
                <c:pt idx="32">
                  <c:v>7.9200000000000007E-2</c:v>
                </c:pt>
                <c:pt idx="33">
                  <c:v>8.09E-2</c:v>
                </c:pt>
                <c:pt idx="34">
                  <c:v>8.3100000000000007E-2</c:v>
                </c:pt>
                <c:pt idx="35">
                  <c:v>8.2100000000000006E-2</c:v>
                </c:pt>
                <c:pt idx="36">
                  <c:v>7.9899999999999999E-2</c:v>
                </c:pt>
                <c:pt idx="37">
                  <c:v>7.6799999999999993E-2</c:v>
                </c:pt>
                <c:pt idx="38">
                  <c:v>7.4999999999999997E-2</c:v>
                </c:pt>
                <c:pt idx="39">
                  <c:v>7.4575000000000002E-2</c:v>
                </c:pt>
                <c:pt idx="40">
                  <c:v>7.4700000000000003E-2</c:v>
                </c:pt>
                <c:pt idx="41">
                  <c:v>7.4200000000000002E-2</c:v>
                </c:pt>
                <c:pt idx="42">
                  <c:v>7.2099999999999997E-2</c:v>
                </c:pt>
                <c:pt idx="43">
                  <c:v>7.110000000000001E-2</c:v>
                </c:pt>
                <c:pt idx="44">
                  <c:v>6.9100000000000009E-2</c:v>
                </c:pt>
                <c:pt idx="45">
                  <c:v>6.8340000000000012E-2</c:v>
                </c:pt>
                <c:pt idx="46">
                  <c:v>7.1550000000000002E-2</c:v>
                </c:pt>
                <c:pt idx="47">
                  <c:v>7.172000000000002E-2</c:v>
                </c:pt>
                <c:pt idx="48">
                  <c:v>7.0650000000000004E-2</c:v>
                </c:pt>
                <c:pt idx="49">
                  <c:v>7.1525000000000005E-2</c:v>
                </c:pt>
                <c:pt idx="50">
                  <c:v>7.6749999999999999E-2</c:v>
                </c:pt>
                <c:pt idx="51">
                  <c:v>8.3160000000000012E-2</c:v>
                </c:pt>
                <c:pt idx="52">
                  <c:v>8.5999999999999993E-2</c:v>
                </c:pt>
                <c:pt idx="53">
                  <c:v>8.4000000000000005E-2</c:v>
                </c:pt>
                <c:pt idx="54">
                  <c:v>8.6099999999999996E-2</c:v>
                </c:pt>
                <c:pt idx="55">
                  <c:v>8.5099999999999995E-2</c:v>
                </c:pt>
                <c:pt idx="56">
                  <c:v>8.6400000000000005E-2</c:v>
                </c:pt>
                <c:pt idx="57">
                  <c:v>8.9300000000000004E-2</c:v>
                </c:pt>
                <c:pt idx="58">
                  <c:v>9.1700000000000004E-2</c:v>
                </c:pt>
                <c:pt idx="59">
                  <c:v>9.1999999999999998E-2</c:v>
                </c:pt>
                <c:pt idx="60">
                  <c:v>9.1500000000000012E-2</c:v>
                </c:pt>
                <c:pt idx="61">
                  <c:v>8.8300000000000003E-2</c:v>
                </c:pt>
                <c:pt idx="62">
                  <c:v>8.4600000000000009E-2</c:v>
                </c:pt>
                <c:pt idx="63">
                  <c:v>8.320000000000001E-2</c:v>
                </c:pt>
                <c:pt idx="64">
                  <c:v>7.9600000000000004E-2</c:v>
                </c:pt>
                <c:pt idx="65">
                  <c:v>7.5700000000000003E-2</c:v>
                </c:pt>
                <c:pt idx="66">
                  <c:v>7.6100000000000001E-2</c:v>
                </c:pt>
                <c:pt idx="67">
                  <c:v>7.8600000000000003E-2</c:v>
                </c:pt>
                <c:pt idx="68">
                  <c:v>7.6359999999999997E-2</c:v>
                </c:pt>
                <c:pt idx="69">
                  <c:v>7.4749999999999997E-2</c:v>
                </c:pt>
                <c:pt idx="70">
                  <c:v>7.3775000000000007E-2</c:v>
                </c:pt>
                <c:pt idx="71">
                  <c:v>7.2000000000000008E-2</c:v>
                </c:pt>
                <c:pt idx="72">
                  <c:v>7.0300000000000001E-2</c:v>
                </c:pt>
                <c:pt idx="73">
                  <c:v>7.0750000000000007E-2</c:v>
                </c:pt>
                <c:pt idx="74">
                  <c:v>7.6240000000000002E-2</c:v>
                </c:pt>
                <c:pt idx="75">
                  <c:v>7.9250000000000001E-2</c:v>
                </c:pt>
                <c:pt idx="76">
                  <c:v>8.0700000000000008E-2</c:v>
                </c:pt>
                <c:pt idx="77">
                  <c:v>8.320000000000001E-2</c:v>
                </c:pt>
                <c:pt idx="78">
                  <c:v>8.2449999999999996E-2</c:v>
                </c:pt>
                <c:pt idx="79">
                  <c:v>0.08</c:v>
                </c:pt>
                <c:pt idx="80">
                  <c:v>8.2300000000000012E-2</c:v>
                </c:pt>
                <c:pt idx="81">
                  <c:v>7.9149999999999998E-2</c:v>
                </c:pt>
                <c:pt idx="82">
                  <c:v>7.6180000000000012E-2</c:v>
                </c:pt>
                <c:pt idx="83">
                  <c:v>7.5975000000000001E-2</c:v>
                </c:pt>
                <c:pt idx="84">
                  <c:v>7.8240000000000004E-2</c:v>
                </c:pt>
                <c:pt idx="85">
                  <c:v>7.6499999999999999E-2</c:v>
                </c:pt>
                <c:pt idx="86">
                  <c:v>7.8975000000000004E-2</c:v>
                </c:pt>
                <c:pt idx="87">
                  <c:v>8.1424999999999997E-2</c:v>
                </c:pt>
                <c:pt idx="88">
                  <c:v>7.9439999999999997E-2</c:v>
                </c:pt>
                <c:pt idx="89">
                  <c:v>7.690000000000001E-2</c:v>
                </c:pt>
                <c:pt idx="90">
                  <c:v>7.4975E-2</c:v>
                </c:pt>
                <c:pt idx="91">
                  <c:v>7.4800000000000005E-2</c:v>
                </c:pt>
                <c:pt idx="92">
                  <c:v>7.4300000000000005E-2</c:v>
                </c:pt>
                <c:pt idx="93">
                  <c:v>7.2939999999999991E-2</c:v>
                </c:pt>
                <c:pt idx="94">
                  <c:v>7.2050000000000003E-2</c:v>
                </c:pt>
                <c:pt idx="95">
                  <c:v>7.0949999999999999E-2</c:v>
                </c:pt>
                <c:pt idx="96">
                  <c:v>6.9940000000000002E-2</c:v>
                </c:pt>
                <c:pt idx="97">
                  <c:v>7.0425000000000001E-2</c:v>
                </c:pt>
                <c:pt idx="98">
                  <c:v>7.1275000000000005E-2</c:v>
                </c:pt>
                <c:pt idx="99">
                  <c:v>7.1400000000000005E-2</c:v>
                </c:pt>
                <c:pt idx="100">
                  <c:v>7.1440000000000003E-2</c:v>
                </c:pt>
                <c:pt idx="101">
                  <c:v>6.9974999999999996E-2</c:v>
                </c:pt>
                <c:pt idx="102">
                  <c:v>6.9520000000000012E-2</c:v>
                </c:pt>
                <c:pt idx="103">
                  <c:v>6.9225000000000009E-2</c:v>
                </c:pt>
                <c:pt idx="104">
                  <c:v>6.7225000000000007E-2</c:v>
                </c:pt>
                <c:pt idx="105">
                  <c:v>6.7100000000000007E-2</c:v>
                </c:pt>
                <c:pt idx="106">
                  <c:v>6.8650000000000003E-2</c:v>
                </c:pt>
                <c:pt idx="107">
                  <c:v>6.7379999999999995E-2</c:v>
                </c:pt>
                <c:pt idx="108">
                  <c:v>6.7850000000000008E-2</c:v>
                </c:pt>
                <c:pt idx="109">
                  <c:v>6.8074999999999997E-2</c:v>
                </c:pt>
                <c:pt idx="110">
                  <c:v>7.0400000000000004E-2</c:v>
                </c:pt>
                <c:pt idx="111">
                  <c:v>6.9159999999999999E-2</c:v>
                </c:pt>
                <c:pt idx="112">
                  <c:v>7.145E-2</c:v>
                </c:pt>
                <c:pt idx="113">
                  <c:v>7.5499999999999998E-2</c:v>
                </c:pt>
                <c:pt idx="114">
                  <c:v>7.6319999999999999E-2</c:v>
                </c:pt>
                <c:pt idx="115">
                  <c:v>7.9424999999999996E-2</c:v>
                </c:pt>
                <c:pt idx="116">
                  <c:v>7.8225000000000003E-2</c:v>
                </c:pt>
                <c:pt idx="117">
                  <c:v>7.8519999999999993E-2</c:v>
                </c:pt>
                <c:pt idx="118">
                  <c:v>7.7374999999999999E-2</c:v>
                </c:pt>
                <c:pt idx="119">
                  <c:v>7.9100000000000004E-2</c:v>
                </c:pt>
                <c:pt idx="120">
                  <c:v>8.2100000000000006E-2</c:v>
                </c:pt>
                <c:pt idx="121">
                  <c:v>8.3299999999999999E-2</c:v>
                </c:pt>
                <c:pt idx="122">
                  <c:v>8.2400000000000001E-2</c:v>
                </c:pt>
                <c:pt idx="123">
                  <c:v>8.1500000000000003E-2</c:v>
                </c:pt>
                <c:pt idx="124">
                  <c:v>8.5199999999999998E-2</c:v>
                </c:pt>
                <c:pt idx="125">
                  <c:v>8.2899999999999988E-2</c:v>
                </c:pt>
                <c:pt idx="126">
                  <c:v>8.1500000000000003E-2</c:v>
                </c:pt>
                <c:pt idx="127">
                  <c:v>8.0274999999999999E-2</c:v>
                </c:pt>
                <c:pt idx="128">
                  <c:v>7.9100000000000004E-2</c:v>
                </c:pt>
                <c:pt idx="129">
                  <c:v>7.8E-2</c:v>
                </c:pt>
                <c:pt idx="130">
                  <c:v>7.7499999999999999E-2</c:v>
                </c:pt>
                <c:pt idx="131">
                  <c:v>7.3800000000000004E-2</c:v>
                </c:pt>
                <c:pt idx="132">
                  <c:v>7.0300000000000001E-2</c:v>
                </c:pt>
                <c:pt idx="133">
                  <c:v>7.0499999999999993E-2</c:v>
                </c:pt>
                <c:pt idx="134">
                  <c:v>6.9500000000000006E-2</c:v>
                </c:pt>
                <c:pt idx="135">
                  <c:v>7.0800000000000002E-2</c:v>
                </c:pt>
                <c:pt idx="136">
                  <c:v>7.1500000000000008E-2</c:v>
                </c:pt>
                <c:pt idx="137">
                  <c:v>7.1599999999999997E-2</c:v>
                </c:pt>
                <c:pt idx="138">
                  <c:v>7.1300000000000002E-2</c:v>
                </c:pt>
                <c:pt idx="139">
                  <c:v>6.9500000000000006E-2</c:v>
                </c:pt>
                <c:pt idx="140">
                  <c:v>6.8200000000000011E-2</c:v>
                </c:pt>
                <c:pt idx="141">
                  <c:v>6.6200000000000009E-2</c:v>
                </c:pt>
                <c:pt idx="142">
                  <c:v>6.6600000000000006E-2</c:v>
                </c:pt>
                <c:pt idx="143">
                  <c:v>7.0699999999999999E-2</c:v>
                </c:pt>
                <c:pt idx="144">
                  <c:v>7.0000000000000007E-2</c:v>
                </c:pt>
                <c:pt idx="145">
                  <c:v>6.8900000000000003E-2</c:v>
                </c:pt>
                <c:pt idx="146">
                  <c:v>7.0099999999999996E-2</c:v>
                </c:pt>
                <c:pt idx="147">
                  <c:v>6.9900000000000004E-2</c:v>
                </c:pt>
                <c:pt idx="148">
                  <c:v>6.8099999999999994E-2</c:v>
                </c:pt>
                <c:pt idx="149">
                  <c:v>6.6500000000000004E-2</c:v>
                </c:pt>
                <c:pt idx="150">
                  <c:v>6.4899999999999999E-2</c:v>
                </c:pt>
                <c:pt idx="151">
                  <c:v>6.2899999999999998E-2</c:v>
                </c:pt>
                <c:pt idx="152">
                  <c:v>6.0900000000000003E-2</c:v>
                </c:pt>
                <c:pt idx="153">
                  <c:v>6.1100000000000002E-2</c:v>
                </c:pt>
                <c:pt idx="154">
                  <c:v>6.0700000000000004E-2</c:v>
                </c:pt>
                <c:pt idx="155">
                  <c:v>6.0499999999999998E-2</c:v>
                </c:pt>
                <c:pt idx="156">
                  <c:v>5.9200000000000003E-2</c:v>
                </c:pt>
                <c:pt idx="157">
                  <c:v>5.8400000000000001E-2</c:v>
                </c:pt>
                <c:pt idx="158">
                  <c:v>5.7500000000000002E-2</c:v>
                </c:pt>
                <c:pt idx="159">
                  <c:v>5.8099999999999999E-2</c:v>
                </c:pt>
                <c:pt idx="160">
                  <c:v>5.4800000000000008E-2</c:v>
                </c:pt>
                <c:pt idx="161">
                  <c:v>5.2300000000000006E-2</c:v>
                </c:pt>
                <c:pt idx="162">
                  <c:v>5.6300000000000003E-2</c:v>
                </c:pt>
                <c:pt idx="163">
                  <c:v>6.2600000000000003E-2</c:v>
                </c:pt>
                <c:pt idx="164">
                  <c:v>6.1500000000000006E-2</c:v>
                </c:pt>
                <c:pt idx="165">
                  <c:v>5.9500000000000004E-2</c:v>
                </c:pt>
                <c:pt idx="166">
                  <c:v>5.9299999999999999E-2</c:v>
                </c:pt>
                <c:pt idx="167">
                  <c:v>5.8799999999999998E-2</c:v>
                </c:pt>
                <c:pt idx="168">
                  <c:v>5.7099999999999998E-2</c:v>
                </c:pt>
                <c:pt idx="169">
                  <c:v>5.6399999999999999E-2</c:v>
                </c:pt>
                <c:pt idx="170">
                  <c:v>5.45E-2</c:v>
                </c:pt>
                <c:pt idx="171">
                  <c:v>5.8300000000000005E-2</c:v>
                </c:pt>
                <c:pt idx="172">
                  <c:v>6.2699999999999992E-2</c:v>
                </c:pt>
                <c:pt idx="173">
                  <c:v>6.2899999999999998E-2</c:v>
                </c:pt>
                <c:pt idx="174">
                  <c:v>6.0599999999999994E-2</c:v>
                </c:pt>
                <c:pt idx="175">
                  <c:v>5.8700000000000002E-2</c:v>
                </c:pt>
                <c:pt idx="176">
                  <c:v>5.7500000000000002E-2</c:v>
                </c:pt>
                <c:pt idx="177">
                  <c:v>5.7200000000000001E-2</c:v>
                </c:pt>
                <c:pt idx="178">
                  <c:v>5.7300000000000004E-2</c:v>
                </c:pt>
                <c:pt idx="179">
                  <c:v>5.7500000000000002E-2</c:v>
                </c:pt>
                <c:pt idx="180">
                  <c:v>5.7099999999999998E-2</c:v>
                </c:pt>
                <c:pt idx="181">
                  <c:v>5.6300000000000003E-2</c:v>
                </c:pt>
                <c:pt idx="182">
                  <c:v>5.9299999999999999E-2</c:v>
                </c:pt>
                <c:pt idx="183">
                  <c:v>5.8600000000000006E-2</c:v>
                </c:pt>
                <c:pt idx="184">
                  <c:v>5.7200000000000001E-2</c:v>
                </c:pt>
                <c:pt idx="185">
                  <c:v>5.5800000000000002E-2</c:v>
                </c:pt>
                <c:pt idx="186">
                  <c:v>5.7000000000000002E-2</c:v>
                </c:pt>
                <c:pt idx="187">
                  <c:v>5.8200000000000002E-2</c:v>
                </c:pt>
                <c:pt idx="188">
                  <c:v>5.7699999999999994E-2</c:v>
                </c:pt>
                <c:pt idx="189">
                  <c:v>6.0700000000000004E-2</c:v>
                </c:pt>
                <c:pt idx="190">
                  <c:v>6.3299999999999995E-2</c:v>
                </c:pt>
                <c:pt idx="191">
                  <c:v>6.2699999999999992E-2</c:v>
                </c:pt>
                <c:pt idx="192">
                  <c:v>6.1500000000000006E-2</c:v>
                </c:pt>
                <c:pt idx="193">
                  <c:v>6.25E-2</c:v>
                </c:pt>
                <c:pt idx="194">
                  <c:v>6.3200000000000006E-2</c:v>
                </c:pt>
                <c:pt idx="195">
                  <c:v>6.5100000000000005E-2</c:v>
                </c:pt>
                <c:pt idx="196">
                  <c:v>6.6000000000000003E-2</c:v>
                </c:pt>
                <c:pt idx="197">
                  <c:v>6.6799999999999998E-2</c:v>
                </c:pt>
                <c:pt idx="198">
                  <c:v>6.7599999999999993E-2</c:v>
                </c:pt>
                <c:pt idx="199">
                  <c:v>6.5199999999999994E-2</c:v>
                </c:pt>
                <c:pt idx="200">
                  <c:v>6.4000000000000001E-2</c:v>
                </c:pt>
                <c:pt idx="201">
                  <c:v>6.3600000000000004E-2</c:v>
                </c:pt>
                <c:pt idx="202">
                  <c:v>6.2400000000000004E-2</c:v>
                </c:pt>
                <c:pt idx="203">
                  <c:v>6.1399999999999996E-2</c:v>
                </c:pt>
                <c:pt idx="204">
                  <c:v>6.2199999999999998E-2</c:v>
                </c:pt>
                <c:pt idx="205">
                  <c:v>6.2899999999999998E-2</c:v>
                </c:pt>
                <c:pt idx="206">
                  <c:v>6.1600000000000002E-2</c:v>
                </c:pt>
                <c:pt idx="207">
                  <c:v>6.1800000000000001E-2</c:v>
                </c:pt>
                <c:pt idx="208">
                  <c:v>6.2600000000000003E-2</c:v>
                </c:pt>
                <c:pt idx="209">
                  <c:v>6.6600000000000006E-2</c:v>
                </c:pt>
                <c:pt idx="210">
                  <c:v>6.7000000000000004E-2</c:v>
                </c:pt>
                <c:pt idx="211">
                  <c:v>6.5700000000000008E-2</c:v>
                </c:pt>
                <c:pt idx="212">
                  <c:v>6.3799999999999996E-2</c:v>
                </c:pt>
                <c:pt idx="213">
                  <c:v>6.3799999999999996E-2</c:v>
                </c:pt>
                <c:pt idx="214">
                  <c:v>6.2100000000000002E-2</c:v>
                </c:pt>
                <c:pt idx="215">
                  <c:v>6.0999999999999999E-2</c:v>
                </c:pt>
                <c:pt idx="216">
                  <c:v>5.7599999999999998E-2</c:v>
                </c:pt>
                <c:pt idx="217">
                  <c:v>5.9200000000000003E-2</c:v>
                </c:pt>
                <c:pt idx="218">
                  <c:v>5.9699999999999996E-2</c:v>
                </c:pt>
                <c:pt idx="219">
                  <c:v>5.9200000000000003E-2</c:v>
                </c:pt>
                <c:pt idx="220">
                  <c:v>6.0400000000000002E-2</c:v>
                </c:pt>
                <c:pt idx="221">
                  <c:v>6.3200000000000006E-2</c:v>
                </c:pt>
                <c:pt idx="222">
                  <c:v>6.4299999999999996E-2</c:v>
                </c:pt>
                <c:pt idx="223">
                  <c:v>6.480000000000001E-2</c:v>
                </c:pt>
                <c:pt idx="224">
                  <c:v>6.0400000000000002E-2</c:v>
                </c:pt>
                <c:pt idx="225">
                  <c:v>6.2000000000000006E-2</c:v>
                </c:pt>
                <c:pt idx="226">
                  <c:v>6.0900000000000003E-2</c:v>
                </c:pt>
                <c:pt idx="227">
                  <c:v>5.2900000000000003E-2</c:v>
                </c:pt>
                <c:pt idx="228">
                  <c:v>5.0499999999999996E-2</c:v>
                </c:pt>
                <c:pt idx="229">
                  <c:v>5.1299999999999998E-2</c:v>
                </c:pt>
                <c:pt idx="230">
                  <c:v>0.05</c:v>
                </c:pt>
                <c:pt idx="231">
                  <c:v>4.8099999999999997E-2</c:v>
                </c:pt>
                <c:pt idx="232">
                  <c:v>4.8600000000000004E-2</c:v>
                </c:pt>
                <c:pt idx="233">
                  <c:v>5.4199999999999998E-2</c:v>
                </c:pt>
                <c:pt idx="234">
                  <c:v>5.2199999999999996E-2</c:v>
                </c:pt>
                <c:pt idx="235">
                  <c:v>5.1900000000000002E-2</c:v>
                </c:pt>
                <c:pt idx="236">
                  <c:v>5.0599999999999999E-2</c:v>
                </c:pt>
                <c:pt idx="237">
                  <c:v>4.9500000000000002E-2</c:v>
                </c:pt>
                <c:pt idx="238">
                  <c:v>4.8800000000000003E-2</c:v>
                </c:pt>
                <c:pt idx="239">
                  <c:v>4.9299999999999997E-2</c:v>
                </c:pt>
                <c:pt idx="240">
                  <c:v>5.0300000000000004E-2</c:v>
                </c:pt>
                <c:pt idx="241">
                  <c:v>4.99E-2</c:v>
                </c:pt>
                <c:pt idx="242">
                  <c:v>4.9700000000000001E-2</c:v>
                </c:pt>
                <c:pt idx="243">
                  <c:v>5.0999999999999997E-2</c:v>
                </c:pt>
                <c:pt idx="244">
                  <c:v>4.8899999999999999E-2</c:v>
                </c:pt>
                <c:pt idx="245">
                  <c:v>4.7400000000000005E-2</c:v>
                </c:pt>
                <c:pt idx="246">
                  <c:v>4.5599999999999995E-2</c:v>
                </c:pt>
                <c:pt idx="247">
                  <c:v>4.4299999999999999E-2</c:v>
                </c:pt>
                <c:pt idx="248">
                  <c:v>4.3499999999999997E-2</c:v>
                </c:pt>
                <c:pt idx="249">
                  <c:v>4.2300000000000004E-2</c:v>
                </c:pt>
                <c:pt idx="250">
                  <c:v>4.2999999999999997E-2</c:v>
                </c:pt>
                <c:pt idx="251">
                  <c:v>4.7100000000000003E-2</c:v>
                </c:pt>
              </c:numCache>
            </c:numRef>
          </c:val>
          <c:smooth val="0"/>
        </c:ser>
        <c:dLbls>
          <c:showLegendKey val="0"/>
          <c:showVal val="0"/>
          <c:showCatName val="0"/>
          <c:showSerName val="0"/>
          <c:showPercent val="0"/>
          <c:showBubbleSize val="0"/>
        </c:dLbls>
        <c:marker val="1"/>
        <c:smooth val="0"/>
        <c:axId val="186393728"/>
        <c:axId val="186401152"/>
      </c:lineChart>
      <c:lineChart>
        <c:grouping val="standard"/>
        <c:varyColors val="0"/>
        <c:ser>
          <c:idx val="3"/>
          <c:order val="1"/>
          <c:tx>
            <c:v> US Ave Home Prices</c:v>
          </c:tx>
          <c:marker>
            <c:symbol val="none"/>
          </c:marker>
          <c:cat>
            <c:numRef>
              <c:f>'Single Column for Analysis'!$A$2:$A$253</c:f>
              <c:numCache>
                <c:formatCode>mm/yy</c:formatCode>
                <c:ptCount val="252"/>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pt idx="228">
                  <c:v>39814</c:v>
                </c:pt>
                <c:pt idx="229">
                  <c:v>39845</c:v>
                </c:pt>
                <c:pt idx="230">
                  <c:v>39873</c:v>
                </c:pt>
                <c:pt idx="231">
                  <c:v>39904</c:v>
                </c:pt>
                <c:pt idx="232">
                  <c:v>39934</c:v>
                </c:pt>
                <c:pt idx="233">
                  <c:v>39965</c:v>
                </c:pt>
                <c:pt idx="234">
                  <c:v>39995</c:v>
                </c:pt>
                <c:pt idx="235">
                  <c:v>40026</c:v>
                </c:pt>
                <c:pt idx="236">
                  <c:v>40057</c:v>
                </c:pt>
                <c:pt idx="237">
                  <c:v>40087</c:v>
                </c:pt>
                <c:pt idx="238">
                  <c:v>40118</c:v>
                </c:pt>
                <c:pt idx="239">
                  <c:v>40148</c:v>
                </c:pt>
                <c:pt idx="240">
                  <c:v>40179</c:v>
                </c:pt>
                <c:pt idx="241">
                  <c:v>40210</c:v>
                </c:pt>
                <c:pt idx="242">
                  <c:v>40238</c:v>
                </c:pt>
                <c:pt idx="243">
                  <c:v>40269</c:v>
                </c:pt>
                <c:pt idx="244">
                  <c:v>40299</c:v>
                </c:pt>
                <c:pt idx="245">
                  <c:v>40330</c:v>
                </c:pt>
                <c:pt idx="246">
                  <c:v>40360</c:v>
                </c:pt>
                <c:pt idx="247">
                  <c:v>40391</c:v>
                </c:pt>
                <c:pt idx="248">
                  <c:v>40422</c:v>
                </c:pt>
                <c:pt idx="249">
                  <c:v>40452</c:v>
                </c:pt>
                <c:pt idx="250">
                  <c:v>40483</c:v>
                </c:pt>
                <c:pt idx="251">
                  <c:v>40513</c:v>
                </c:pt>
              </c:numCache>
            </c:numRef>
          </c:cat>
          <c:val>
            <c:numRef>
              <c:f>'Single Column for Analysis'!$E$2:$E$253</c:f>
              <c:numCache>
                <c:formatCode>0.0</c:formatCode>
                <c:ptCount val="252"/>
                <c:pt idx="0">
                  <c:v>148</c:v>
                </c:pt>
                <c:pt idx="1">
                  <c:v>148</c:v>
                </c:pt>
                <c:pt idx="2">
                  <c:v>143.6</c:v>
                </c:pt>
                <c:pt idx="3">
                  <c:v>146.5</c:v>
                </c:pt>
                <c:pt idx="4">
                  <c:v>140.80000000000001</c:v>
                </c:pt>
                <c:pt idx="5">
                  <c:v>138.69999999999999</c:v>
                </c:pt>
                <c:pt idx="6">
                  <c:v>142.9</c:v>
                </c:pt>
                <c:pt idx="7">
                  <c:v>141.80000000000001</c:v>
                </c:pt>
                <c:pt idx="8">
                  <c:v>136.9</c:v>
                </c:pt>
                <c:pt idx="9">
                  <c:v>131.30000000000001</c:v>
                </c:pt>
                <c:pt idx="10">
                  <c:v>135.1</c:v>
                </c:pt>
                <c:pt idx="11">
                  <c:v>144.1</c:v>
                </c:pt>
                <c:pt idx="12">
                  <c:v>143.80000000000001</c:v>
                </c:pt>
                <c:pt idx="13">
                  <c:v>150</c:v>
                </c:pt>
                <c:pt idx="14">
                  <c:v>146.4</c:v>
                </c:pt>
                <c:pt idx="15">
                  <c:v>153.69999999999999</c:v>
                </c:pt>
                <c:pt idx="16">
                  <c:v>146.69999999999999</c:v>
                </c:pt>
                <c:pt idx="17">
                  <c:v>149.19999999999999</c:v>
                </c:pt>
                <c:pt idx="18">
                  <c:v>150.5</c:v>
                </c:pt>
                <c:pt idx="19">
                  <c:v>144</c:v>
                </c:pt>
                <c:pt idx="20">
                  <c:v>147.30000000000001</c:v>
                </c:pt>
                <c:pt idx="21">
                  <c:v>156</c:v>
                </c:pt>
                <c:pt idx="22">
                  <c:v>141.69999999999999</c:v>
                </c:pt>
                <c:pt idx="23">
                  <c:v>142.19999999999999</c:v>
                </c:pt>
                <c:pt idx="24">
                  <c:v>164.1</c:v>
                </c:pt>
                <c:pt idx="25">
                  <c:v>147.19999999999999</c:v>
                </c:pt>
                <c:pt idx="26">
                  <c:v>141.69999999999999</c:v>
                </c:pt>
                <c:pt idx="27">
                  <c:v>134.4</c:v>
                </c:pt>
                <c:pt idx="28">
                  <c:v>144.1</c:v>
                </c:pt>
                <c:pt idx="29">
                  <c:v>146.30000000000001</c:v>
                </c:pt>
                <c:pt idx="30">
                  <c:v>145.19999999999999</c:v>
                </c:pt>
                <c:pt idx="31">
                  <c:v>145.6</c:v>
                </c:pt>
                <c:pt idx="32">
                  <c:v>140.9</c:v>
                </c:pt>
                <c:pt idx="33">
                  <c:v>152</c:v>
                </c:pt>
                <c:pt idx="34">
                  <c:v>142.69999999999999</c:v>
                </c:pt>
                <c:pt idx="35">
                  <c:v>137.69999999999999</c:v>
                </c:pt>
                <c:pt idx="36">
                  <c:v>134.69999999999999</c:v>
                </c:pt>
                <c:pt idx="37">
                  <c:v>145.4</c:v>
                </c:pt>
                <c:pt idx="38">
                  <c:v>138.80000000000001</c:v>
                </c:pt>
                <c:pt idx="39">
                  <c:v>145.6</c:v>
                </c:pt>
                <c:pt idx="40">
                  <c:v>134.9</c:v>
                </c:pt>
                <c:pt idx="41">
                  <c:v>141.30000000000001</c:v>
                </c:pt>
                <c:pt idx="42">
                  <c:v>139.19999999999999</c:v>
                </c:pt>
                <c:pt idx="43">
                  <c:v>140.4</c:v>
                </c:pt>
                <c:pt idx="44">
                  <c:v>138</c:v>
                </c:pt>
                <c:pt idx="45">
                  <c:v>143.5</c:v>
                </c:pt>
                <c:pt idx="46">
                  <c:v>140.4</c:v>
                </c:pt>
                <c:pt idx="47">
                  <c:v>136.69999999999999</c:v>
                </c:pt>
                <c:pt idx="48">
                  <c:v>135.5</c:v>
                </c:pt>
                <c:pt idx="49">
                  <c:v>138.30000000000001</c:v>
                </c:pt>
                <c:pt idx="50">
                  <c:v>135.30000000000001</c:v>
                </c:pt>
                <c:pt idx="51">
                  <c:v>135.19999999999999</c:v>
                </c:pt>
                <c:pt idx="52">
                  <c:v>122.5</c:v>
                </c:pt>
                <c:pt idx="53">
                  <c:v>120.5</c:v>
                </c:pt>
                <c:pt idx="54">
                  <c:v>123.4</c:v>
                </c:pt>
                <c:pt idx="55">
                  <c:v>117.6</c:v>
                </c:pt>
                <c:pt idx="56">
                  <c:v>122.6</c:v>
                </c:pt>
                <c:pt idx="57">
                  <c:v>120.7</c:v>
                </c:pt>
                <c:pt idx="58">
                  <c:v>123.1</c:v>
                </c:pt>
                <c:pt idx="59">
                  <c:v>108.4</c:v>
                </c:pt>
                <c:pt idx="60">
                  <c:v>116.2</c:v>
                </c:pt>
                <c:pt idx="61">
                  <c:v>118.1</c:v>
                </c:pt>
                <c:pt idx="62">
                  <c:v>120.1</c:v>
                </c:pt>
                <c:pt idx="63">
                  <c:v>122</c:v>
                </c:pt>
                <c:pt idx="64">
                  <c:v>125.7</c:v>
                </c:pt>
                <c:pt idx="65">
                  <c:v>132.30000000000001</c:v>
                </c:pt>
                <c:pt idx="66">
                  <c:v>132.5</c:v>
                </c:pt>
                <c:pt idx="67">
                  <c:v>131.80000000000001</c:v>
                </c:pt>
                <c:pt idx="68">
                  <c:v>135</c:v>
                </c:pt>
                <c:pt idx="69">
                  <c:v>137.30000000000001</c:v>
                </c:pt>
                <c:pt idx="70">
                  <c:v>141.19999999999999</c:v>
                </c:pt>
                <c:pt idx="71">
                  <c:v>143.1</c:v>
                </c:pt>
                <c:pt idx="72">
                  <c:v>144</c:v>
                </c:pt>
                <c:pt idx="73">
                  <c:v>142.9</c:v>
                </c:pt>
                <c:pt idx="74">
                  <c:v>138.80000000000001</c:v>
                </c:pt>
                <c:pt idx="75">
                  <c:v>139.1</c:v>
                </c:pt>
                <c:pt idx="76">
                  <c:v>138</c:v>
                </c:pt>
                <c:pt idx="77">
                  <c:v>142.6</c:v>
                </c:pt>
                <c:pt idx="78">
                  <c:v>141.80000000000001</c:v>
                </c:pt>
                <c:pt idx="79">
                  <c:v>141.30000000000001</c:v>
                </c:pt>
                <c:pt idx="80">
                  <c:v>144.80000000000001</c:v>
                </c:pt>
                <c:pt idx="81">
                  <c:v>145.69999999999999</c:v>
                </c:pt>
                <c:pt idx="82">
                  <c:v>147.1</c:v>
                </c:pt>
                <c:pt idx="83">
                  <c:v>146.19999999999999</c:v>
                </c:pt>
                <c:pt idx="84">
                  <c:v>149.4</c:v>
                </c:pt>
                <c:pt idx="85">
                  <c:v>144.19999999999999</c:v>
                </c:pt>
                <c:pt idx="86">
                  <c:v>145.30000000000001</c:v>
                </c:pt>
                <c:pt idx="87">
                  <c:v>145.80000000000001</c:v>
                </c:pt>
                <c:pt idx="88">
                  <c:v>149</c:v>
                </c:pt>
                <c:pt idx="89">
                  <c:v>155.80000000000001</c:v>
                </c:pt>
                <c:pt idx="90">
                  <c:v>156.69999999999999</c:v>
                </c:pt>
                <c:pt idx="91">
                  <c:v>158.19999999999999</c:v>
                </c:pt>
                <c:pt idx="92">
                  <c:v>156.6</c:v>
                </c:pt>
                <c:pt idx="93">
                  <c:v>157.5</c:v>
                </c:pt>
                <c:pt idx="94">
                  <c:v>161.1</c:v>
                </c:pt>
                <c:pt idx="95">
                  <c:v>163.5</c:v>
                </c:pt>
                <c:pt idx="96">
                  <c:v>164.6</c:v>
                </c:pt>
                <c:pt idx="97">
                  <c:v>164.1</c:v>
                </c:pt>
                <c:pt idx="98">
                  <c:v>161.80000000000001</c:v>
                </c:pt>
                <c:pt idx="99">
                  <c:v>161.19999999999999</c:v>
                </c:pt>
                <c:pt idx="100">
                  <c:v>165.1</c:v>
                </c:pt>
                <c:pt idx="101">
                  <c:v>166.3</c:v>
                </c:pt>
                <c:pt idx="102">
                  <c:v>167</c:v>
                </c:pt>
                <c:pt idx="103">
                  <c:v>164.7</c:v>
                </c:pt>
                <c:pt idx="104">
                  <c:v>165.9</c:v>
                </c:pt>
                <c:pt idx="105">
                  <c:v>168</c:v>
                </c:pt>
                <c:pt idx="106">
                  <c:v>164.3</c:v>
                </c:pt>
                <c:pt idx="107">
                  <c:v>169.9</c:v>
                </c:pt>
                <c:pt idx="108">
                  <c:v>168.9</c:v>
                </c:pt>
                <c:pt idx="109">
                  <c:v>173</c:v>
                </c:pt>
                <c:pt idx="110">
                  <c:v>171.7</c:v>
                </c:pt>
                <c:pt idx="111">
                  <c:v>170.4</c:v>
                </c:pt>
                <c:pt idx="112">
                  <c:v>172.8</c:v>
                </c:pt>
                <c:pt idx="113">
                  <c:v>173.9</c:v>
                </c:pt>
                <c:pt idx="114">
                  <c:v>168.7</c:v>
                </c:pt>
                <c:pt idx="115">
                  <c:v>161.6</c:v>
                </c:pt>
                <c:pt idx="116">
                  <c:v>158.4</c:v>
                </c:pt>
                <c:pt idx="117">
                  <c:v>156.9</c:v>
                </c:pt>
                <c:pt idx="118">
                  <c:v>161.6</c:v>
                </c:pt>
                <c:pt idx="119">
                  <c:v>161.69999999999999</c:v>
                </c:pt>
                <c:pt idx="120">
                  <c:v>166.8</c:v>
                </c:pt>
                <c:pt idx="121">
                  <c:v>163.69999999999999</c:v>
                </c:pt>
                <c:pt idx="122">
                  <c:v>166.2</c:v>
                </c:pt>
                <c:pt idx="123">
                  <c:v>162.9</c:v>
                </c:pt>
                <c:pt idx="124">
                  <c:v>165.6</c:v>
                </c:pt>
                <c:pt idx="125">
                  <c:v>169.5</c:v>
                </c:pt>
                <c:pt idx="126">
                  <c:v>173.5</c:v>
                </c:pt>
                <c:pt idx="127">
                  <c:v>176.5</c:v>
                </c:pt>
                <c:pt idx="128">
                  <c:v>178.4</c:v>
                </c:pt>
                <c:pt idx="129">
                  <c:v>179.3</c:v>
                </c:pt>
                <c:pt idx="130">
                  <c:v>185.4</c:v>
                </c:pt>
                <c:pt idx="131">
                  <c:v>187.4</c:v>
                </c:pt>
                <c:pt idx="132">
                  <c:v>188.5</c:v>
                </c:pt>
                <c:pt idx="133">
                  <c:v>192.1</c:v>
                </c:pt>
                <c:pt idx="134">
                  <c:v>194.4</c:v>
                </c:pt>
                <c:pt idx="135">
                  <c:v>197</c:v>
                </c:pt>
                <c:pt idx="136">
                  <c:v>201.5</c:v>
                </c:pt>
                <c:pt idx="137">
                  <c:v>203.6</c:v>
                </c:pt>
                <c:pt idx="138">
                  <c:v>198.2</c:v>
                </c:pt>
                <c:pt idx="139">
                  <c:v>196.4</c:v>
                </c:pt>
                <c:pt idx="140">
                  <c:v>201.9</c:v>
                </c:pt>
                <c:pt idx="141">
                  <c:v>205.1</c:v>
                </c:pt>
                <c:pt idx="142">
                  <c:v>208</c:v>
                </c:pt>
                <c:pt idx="143">
                  <c:v>204.8</c:v>
                </c:pt>
                <c:pt idx="144">
                  <c:v>200.1</c:v>
                </c:pt>
                <c:pt idx="145">
                  <c:v>200.1</c:v>
                </c:pt>
                <c:pt idx="146">
                  <c:v>203.2</c:v>
                </c:pt>
                <c:pt idx="147">
                  <c:v>201.3</c:v>
                </c:pt>
                <c:pt idx="148">
                  <c:v>205.2</c:v>
                </c:pt>
                <c:pt idx="149">
                  <c:v>213</c:v>
                </c:pt>
                <c:pt idx="150">
                  <c:v>209.2</c:v>
                </c:pt>
                <c:pt idx="151">
                  <c:v>213.2</c:v>
                </c:pt>
                <c:pt idx="152">
                  <c:v>220</c:v>
                </c:pt>
                <c:pt idx="153">
                  <c:v>218.3</c:v>
                </c:pt>
                <c:pt idx="154">
                  <c:v>218.5</c:v>
                </c:pt>
                <c:pt idx="155">
                  <c:v>215.1</c:v>
                </c:pt>
                <c:pt idx="156">
                  <c:v>229.9</c:v>
                </c:pt>
                <c:pt idx="157">
                  <c:v>216.2</c:v>
                </c:pt>
                <c:pt idx="158">
                  <c:v>217.3</c:v>
                </c:pt>
                <c:pt idx="159">
                  <c:v>226.4</c:v>
                </c:pt>
                <c:pt idx="160">
                  <c:v>233</c:v>
                </c:pt>
                <c:pt idx="161">
                  <c:v>238.3</c:v>
                </c:pt>
                <c:pt idx="162">
                  <c:v>234.5</c:v>
                </c:pt>
                <c:pt idx="163">
                  <c:v>230.4</c:v>
                </c:pt>
                <c:pt idx="164">
                  <c:v>216.1</c:v>
                </c:pt>
                <c:pt idx="165">
                  <c:v>217.1</c:v>
                </c:pt>
                <c:pt idx="166">
                  <c:v>228.7</c:v>
                </c:pt>
                <c:pt idx="167">
                  <c:v>204.1</c:v>
                </c:pt>
                <c:pt idx="168">
                  <c:v>213.4</c:v>
                </c:pt>
                <c:pt idx="169">
                  <c:v>227.3</c:v>
                </c:pt>
                <c:pt idx="170">
                  <c:v>213.3</c:v>
                </c:pt>
                <c:pt idx="171">
                  <c:v>227</c:v>
                </c:pt>
                <c:pt idx="172">
                  <c:v>233.2</c:v>
                </c:pt>
                <c:pt idx="173">
                  <c:v>234.8</c:v>
                </c:pt>
                <c:pt idx="174">
                  <c:v>229.6</c:v>
                </c:pt>
                <c:pt idx="175">
                  <c:v>226.1</c:v>
                </c:pt>
                <c:pt idx="176">
                  <c:v>223.9</c:v>
                </c:pt>
                <c:pt idx="177">
                  <c:v>227.2</c:v>
                </c:pt>
                <c:pt idx="178">
                  <c:v>241.4</c:v>
                </c:pt>
                <c:pt idx="179">
                  <c:v>253.9</c:v>
                </c:pt>
                <c:pt idx="180">
                  <c:v>247.6</c:v>
                </c:pt>
                <c:pt idx="181">
                  <c:v>230.8</c:v>
                </c:pt>
                <c:pt idx="182">
                  <c:v>225.3</c:v>
                </c:pt>
                <c:pt idx="183">
                  <c:v>224.6</c:v>
                </c:pt>
                <c:pt idx="184">
                  <c:v>228.4</c:v>
                </c:pt>
                <c:pt idx="185">
                  <c:v>241.4</c:v>
                </c:pt>
                <c:pt idx="186">
                  <c:v>233</c:v>
                </c:pt>
                <c:pt idx="187">
                  <c:v>236.6</c:v>
                </c:pt>
                <c:pt idx="188">
                  <c:v>234.3</c:v>
                </c:pt>
                <c:pt idx="189">
                  <c:v>232.3</c:v>
                </c:pt>
                <c:pt idx="190">
                  <c:v>236</c:v>
                </c:pt>
                <c:pt idx="191">
                  <c:v>232.3</c:v>
                </c:pt>
                <c:pt idx="192">
                  <c:v>222.9</c:v>
                </c:pt>
                <c:pt idx="193">
                  <c:v>237.4</c:v>
                </c:pt>
                <c:pt idx="194">
                  <c:v>242.5</c:v>
                </c:pt>
                <c:pt idx="195">
                  <c:v>239.6</c:v>
                </c:pt>
                <c:pt idx="196">
                  <c:v>244.6</c:v>
                </c:pt>
                <c:pt idx="197">
                  <c:v>246.5</c:v>
                </c:pt>
                <c:pt idx="198">
                  <c:v>233.9</c:v>
                </c:pt>
                <c:pt idx="199">
                  <c:v>240.3</c:v>
                </c:pt>
                <c:pt idx="200">
                  <c:v>247.5</c:v>
                </c:pt>
                <c:pt idx="201">
                  <c:v>244.8</c:v>
                </c:pt>
                <c:pt idx="202">
                  <c:v>249.9</c:v>
                </c:pt>
                <c:pt idx="203">
                  <c:v>248.4</c:v>
                </c:pt>
                <c:pt idx="204">
                  <c:v>243.2</c:v>
                </c:pt>
                <c:pt idx="205">
                  <c:v>243.7</c:v>
                </c:pt>
                <c:pt idx="206">
                  <c:v>244.9</c:v>
                </c:pt>
                <c:pt idx="207">
                  <c:v>240</c:v>
                </c:pt>
                <c:pt idx="208">
                  <c:v>236.7</c:v>
                </c:pt>
                <c:pt idx="209">
                  <c:v>248.6</c:v>
                </c:pt>
                <c:pt idx="210">
                  <c:v>239.5</c:v>
                </c:pt>
                <c:pt idx="211">
                  <c:v>240.1</c:v>
                </c:pt>
                <c:pt idx="212">
                  <c:v>241.4</c:v>
                </c:pt>
                <c:pt idx="213">
                  <c:v>240.3</c:v>
                </c:pt>
                <c:pt idx="214">
                  <c:v>249.5</c:v>
                </c:pt>
                <c:pt idx="215">
                  <c:v>243.8</c:v>
                </c:pt>
                <c:pt idx="216">
                  <c:v>246.1</c:v>
                </c:pt>
                <c:pt idx="217">
                  <c:v>247.5</c:v>
                </c:pt>
                <c:pt idx="218">
                  <c:v>236.6</c:v>
                </c:pt>
                <c:pt idx="219">
                  <c:v>258.7</c:v>
                </c:pt>
                <c:pt idx="220">
                  <c:v>253.1</c:v>
                </c:pt>
                <c:pt idx="221">
                  <c:v>254.9</c:v>
                </c:pt>
                <c:pt idx="222">
                  <c:v>258.7</c:v>
                </c:pt>
                <c:pt idx="223">
                  <c:v>262</c:v>
                </c:pt>
                <c:pt idx="224">
                  <c:v>257.5</c:v>
                </c:pt>
                <c:pt idx="225">
                  <c:v>255.2</c:v>
                </c:pt>
                <c:pt idx="226">
                  <c:v>251.9</c:v>
                </c:pt>
                <c:pt idx="227">
                  <c:v>268.60000000000002</c:v>
                </c:pt>
                <c:pt idx="228">
                  <c:v>260.10000000000002</c:v>
                </c:pt>
                <c:pt idx="229">
                  <c:v>266.10000000000002</c:v>
                </c:pt>
                <c:pt idx="230">
                  <c:v>254.3</c:v>
                </c:pt>
                <c:pt idx="231">
                  <c:v>262.8</c:v>
                </c:pt>
                <c:pt idx="232">
                  <c:v>266.8</c:v>
                </c:pt>
                <c:pt idx="233">
                  <c:v>264.8</c:v>
                </c:pt>
                <c:pt idx="234">
                  <c:v>261.3</c:v>
                </c:pt>
                <c:pt idx="235">
                  <c:v>258</c:v>
                </c:pt>
                <c:pt idx="236">
                  <c:v>249.8</c:v>
                </c:pt>
                <c:pt idx="237">
                  <c:v>245.5</c:v>
                </c:pt>
                <c:pt idx="238">
                  <c:v>247.3</c:v>
                </c:pt>
                <c:pt idx="239">
                  <c:v>254.7</c:v>
                </c:pt>
                <c:pt idx="240">
                  <c:v>265.2</c:v>
                </c:pt>
                <c:pt idx="241">
                  <c:v>244.6</c:v>
                </c:pt>
                <c:pt idx="242">
                  <c:v>253.5</c:v>
                </c:pt>
                <c:pt idx="243">
                  <c:v>256.8</c:v>
                </c:pt>
                <c:pt idx="244">
                  <c:v>251.1</c:v>
                </c:pt>
                <c:pt idx="245">
                  <c:v>251.9</c:v>
                </c:pt>
                <c:pt idx="246">
                  <c:v>255</c:v>
                </c:pt>
                <c:pt idx="247">
                  <c:v>256</c:v>
                </c:pt>
                <c:pt idx="248">
                  <c:v>256</c:v>
                </c:pt>
                <c:pt idx="249">
                  <c:v>259.2</c:v>
                </c:pt>
                <c:pt idx="250">
                  <c:v>253.9</c:v>
                </c:pt>
                <c:pt idx="251">
                  <c:v>241.8</c:v>
                </c:pt>
              </c:numCache>
            </c:numRef>
          </c:val>
          <c:smooth val="0"/>
        </c:ser>
        <c:dLbls>
          <c:showLegendKey val="0"/>
          <c:showVal val="0"/>
          <c:showCatName val="0"/>
          <c:showSerName val="0"/>
          <c:showPercent val="0"/>
          <c:showBubbleSize val="0"/>
        </c:dLbls>
        <c:marker val="1"/>
        <c:smooth val="0"/>
        <c:axId val="186404224"/>
        <c:axId val="186402688"/>
      </c:lineChart>
      <c:dateAx>
        <c:axId val="186393728"/>
        <c:scaling>
          <c:orientation val="minMax"/>
        </c:scaling>
        <c:delete val="0"/>
        <c:axPos val="b"/>
        <c:numFmt formatCode="mm/yy" sourceLinked="1"/>
        <c:majorTickMark val="none"/>
        <c:minorTickMark val="none"/>
        <c:tickLblPos val="nextTo"/>
        <c:txPr>
          <a:bodyPr/>
          <a:lstStyle/>
          <a:p>
            <a:pPr>
              <a:defRPr sz="1100"/>
            </a:pPr>
            <a:endParaRPr lang="en-US"/>
          </a:p>
        </c:txPr>
        <c:crossAx val="186401152"/>
        <c:crosses val="autoZero"/>
        <c:auto val="1"/>
        <c:lblOffset val="100"/>
        <c:baseTimeUnit val="months"/>
      </c:dateAx>
      <c:valAx>
        <c:axId val="186401152"/>
        <c:scaling>
          <c:orientation val="minMax"/>
          <c:min val="4.0000000000000008E-2"/>
        </c:scaling>
        <c:delete val="0"/>
        <c:axPos val="l"/>
        <c:majorGridlines/>
        <c:numFmt formatCode="0.00%" sourceLinked="1"/>
        <c:majorTickMark val="none"/>
        <c:minorTickMark val="none"/>
        <c:tickLblPos val="nextTo"/>
        <c:crossAx val="186393728"/>
        <c:crosses val="autoZero"/>
        <c:crossBetween val="between"/>
      </c:valAx>
      <c:valAx>
        <c:axId val="186402688"/>
        <c:scaling>
          <c:orientation val="minMax"/>
          <c:min val="100"/>
        </c:scaling>
        <c:delete val="0"/>
        <c:axPos val="r"/>
        <c:numFmt formatCode="0.0" sourceLinked="1"/>
        <c:majorTickMark val="out"/>
        <c:minorTickMark val="none"/>
        <c:tickLblPos val="nextTo"/>
        <c:crossAx val="186404224"/>
        <c:crosses val="max"/>
        <c:crossBetween val="between"/>
      </c:valAx>
      <c:dateAx>
        <c:axId val="186404224"/>
        <c:scaling>
          <c:orientation val="minMax"/>
        </c:scaling>
        <c:delete val="1"/>
        <c:axPos val="b"/>
        <c:numFmt formatCode="mm/yy" sourceLinked="1"/>
        <c:majorTickMark val="out"/>
        <c:minorTickMark val="none"/>
        <c:tickLblPos val="nextTo"/>
        <c:crossAx val="186402688"/>
        <c:crosses val="autoZero"/>
        <c:auto val="1"/>
        <c:lblOffset val="100"/>
        <c:baseTimeUnit val="months"/>
      </c:dateAx>
    </c:plotArea>
    <c:legend>
      <c:legendPos val="r"/>
      <c:layout>
        <c:manualLayout>
          <c:xMode val="edge"/>
          <c:yMode val="edge"/>
          <c:x val="0.27135843833689283"/>
          <c:y val="0.12165146139365476"/>
          <c:w val="0.2977417192380869"/>
          <c:h val="0.16807251091986655"/>
        </c:manualLayout>
      </c:layout>
      <c:overlay val="0"/>
      <c:txPr>
        <a:bodyPr/>
        <a:lstStyle/>
        <a:p>
          <a:pPr>
            <a:defRPr sz="12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Chicago Price/Sq ft Versus 30 Yr Mortgage Rates</a:t>
            </a:r>
          </a:p>
        </c:rich>
      </c:tx>
      <c:overlay val="0"/>
    </c:title>
    <c:autoTitleDeleted val="0"/>
    <c:plotArea>
      <c:layout>
        <c:manualLayout>
          <c:layoutTarget val="inner"/>
          <c:xMode val="edge"/>
          <c:yMode val="edge"/>
          <c:x val="0.11498519415842251"/>
          <c:y val="0.10237850879907059"/>
          <c:w val="0.77179352580927385"/>
          <c:h val="0.74223255650090714"/>
        </c:manualLayout>
      </c:layout>
      <c:lineChart>
        <c:grouping val="standard"/>
        <c:varyColors val="0"/>
        <c:ser>
          <c:idx val="0"/>
          <c:order val="0"/>
          <c:tx>
            <c:strRef>
              <c:f>'[Mortgage Rates 1971-2012.xlsx]Mortgage Rates'!$B$1</c:f>
              <c:strCache>
                <c:ptCount val="1"/>
              </c:strCache>
            </c:strRef>
          </c:tx>
          <c:cat>
            <c:numRef>
              <c:f>'[Mortgage Rates 1971-2012.xlsx]Mortgage Rates'!$A$2:$A$394</c:f>
              <c:numCache>
                <c:formatCode>mmm\-yy</c:formatCode>
                <c:ptCount val="393"/>
                <c:pt idx="0">
                  <c:v>29221</c:v>
                </c:pt>
                <c:pt idx="1">
                  <c:v>29252</c:v>
                </c:pt>
                <c:pt idx="2">
                  <c:v>29281</c:v>
                </c:pt>
                <c:pt idx="3">
                  <c:v>29312</c:v>
                </c:pt>
                <c:pt idx="4">
                  <c:v>29342</c:v>
                </c:pt>
                <c:pt idx="5">
                  <c:v>29373</c:v>
                </c:pt>
                <c:pt idx="6">
                  <c:v>29403</c:v>
                </c:pt>
                <c:pt idx="7">
                  <c:v>29434</c:v>
                </c:pt>
                <c:pt idx="8">
                  <c:v>29465</c:v>
                </c:pt>
                <c:pt idx="9">
                  <c:v>29495</c:v>
                </c:pt>
                <c:pt idx="10">
                  <c:v>29526</c:v>
                </c:pt>
                <c:pt idx="11">
                  <c:v>29556</c:v>
                </c:pt>
                <c:pt idx="12">
                  <c:v>29587</c:v>
                </c:pt>
                <c:pt idx="13">
                  <c:v>29618</c:v>
                </c:pt>
                <c:pt idx="14">
                  <c:v>29646</c:v>
                </c:pt>
                <c:pt idx="15">
                  <c:v>29677</c:v>
                </c:pt>
                <c:pt idx="16">
                  <c:v>29707</c:v>
                </c:pt>
                <c:pt idx="17">
                  <c:v>29738</c:v>
                </c:pt>
                <c:pt idx="18">
                  <c:v>29768</c:v>
                </c:pt>
                <c:pt idx="19">
                  <c:v>29799</c:v>
                </c:pt>
                <c:pt idx="20">
                  <c:v>29830</c:v>
                </c:pt>
                <c:pt idx="21">
                  <c:v>29860</c:v>
                </c:pt>
                <c:pt idx="22">
                  <c:v>29891</c:v>
                </c:pt>
                <c:pt idx="23">
                  <c:v>29921</c:v>
                </c:pt>
                <c:pt idx="24">
                  <c:v>29952</c:v>
                </c:pt>
                <c:pt idx="25">
                  <c:v>29983</c:v>
                </c:pt>
                <c:pt idx="26">
                  <c:v>30011</c:v>
                </c:pt>
                <c:pt idx="27">
                  <c:v>30042</c:v>
                </c:pt>
                <c:pt idx="28">
                  <c:v>30072</c:v>
                </c:pt>
                <c:pt idx="29">
                  <c:v>30103</c:v>
                </c:pt>
                <c:pt idx="30">
                  <c:v>30133</c:v>
                </c:pt>
                <c:pt idx="31">
                  <c:v>30164</c:v>
                </c:pt>
                <c:pt idx="32">
                  <c:v>30195</c:v>
                </c:pt>
                <c:pt idx="33">
                  <c:v>30225</c:v>
                </c:pt>
                <c:pt idx="34">
                  <c:v>30256</c:v>
                </c:pt>
                <c:pt idx="35">
                  <c:v>30286</c:v>
                </c:pt>
                <c:pt idx="36">
                  <c:v>30317</c:v>
                </c:pt>
                <c:pt idx="37">
                  <c:v>30348</c:v>
                </c:pt>
                <c:pt idx="38">
                  <c:v>30376</c:v>
                </c:pt>
                <c:pt idx="39">
                  <c:v>30407</c:v>
                </c:pt>
                <c:pt idx="40">
                  <c:v>30437</c:v>
                </c:pt>
                <c:pt idx="41">
                  <c:v>30468</c:v>
                </c:pt>
                <c:pt idx="42">
                  <c:v>30498</c:v>
                </c:pt>
                <c:pt idx="43">
                  <c:v>30529</c:v>
                </c:pt>
                <c:pt idx="44">
                  <c:v>30560</c:v>
                </c:pt>
                <c:pt idx="45">
                  <c:v>30590</c:v>
                </c:pt>
                <c:pt idx="46">
                  <c:v>30621</c:v>
                </c:pt>
                <c:pt idx="47">
                  <c:v>30651</c:v>
                </c:pt>
                <c:pt idx="48">
                  <c:v>30682</c:v>
                </c:pt>
                <c:pt idx="49">
                  <c:v>30713</c:v>
                </c:pt>
                <c:pt idx="50">
                  <c:v>30742</c:v>
                </c:pt>
                <c:pt idx="51">
                  <c:v>30773</c:v>
                </c:pt>
                <c:pt idx="52">
                  <c:v>30803</c:v>
                </c:pt>
                <c:pt idx="53">
                  <c:v>30834</c:v>
                </c:pt>
                <c:pt idx="54">
                  <c:v>30864</c:v>
                </c:pt>
                <c:pt idx="55">
                  <c:v>30895</c:v>
                </c:pt>
                <c:pt idx="56">
                  <c:v>30926</c:v>
                </c:pt>
                <c:pt idx="57">
                  <c:v>30956</c:v>
                </c:pt>
                <c:pt idx="58">
                  <c:v>30987</c:v>
                </c:pt>
                <c:pt idx="59">
                  <c:v>31017</c:v>
                </c:pt>
                <c:pt idx="60">
                  <c:v>31048</c:v>
                </c:pt>
                <c:pt idx="61">
                  <c:v>31079</c:v>
                </c:pt>
                <c:pt idx="62">
                  <c:v>31107</c:v>
                </c:pt>
                <c:pt idx="63">
                  <c:v>31138</c:v>
                </c:pt>
                <c:pt idx="64">
                  <c:v>31168</c:v>
                </c:pt>
                <c:pt idx="65">
                  <c:v>31199</c:v>
                </c:pt>
                <c:pt idx="66">
                  <c:v>31229</c:v>
                </c:pt>
                <c:pt idx="67">
                  <c:v>31260</c:v>
                </c:pt>
                <c:pt idx="68">
                  <c:v>31291</c:v>
                </c:pt>
                <c:pt idx="69">
                  <c:v>31321</c:v>
                </c:pt>
                <c:pt idx="70">
                  <c:v>31352</c:v>
                </c:pt>
                <c:pt idx="71">
                  <c:v>31382</c:v>
                </c:pt>
                <c:pt idx="72">
                  <c:v>31413</c:v>
                </c:pt>
                <c:pt idx="73">
                  <c:v>31444</c:v>
                </c:pt>
                <c:pt idx="74">
                  <c:v>31472</c:v>
                </c:pt>
                <c:pt idx="75">
                  <c:v>31503</c:v>
                </c:pt>
                <c:pt idx="76">
                  <c:v>31533</c:v>
                </c:pt>
                <c:pt idx="77">
                  <c:v>31564</c:v>
                </c:pt>
                <c:pt idx="78">
                  <c:v>31594</c:v>
                </c:pt>
                <c:pt idx="79">
                  <c:v>31625</c:v>
                </c:pt>
                <c:pt idx="80">
                  <c:v>31656</c:v>
                </c:pt>
                <c:pt idx="81">
                  <c:v>31686</c:v>
                </c:pt>
                <c:pt idx="82">
                  <c:v>31717</c:v>
                </c:pt>
                <c:pt idx="83">
                  <c:v>31747</c:v>
                </c:pt>
                <c:pt idx="84">
                  <c:v>31778</c:v>
                </c:pt>
                <c:pt idx="85">
                  <c:v>31809</c:v>
                </c:pt>
                <c:pt idx="86">
                  <c:v>31837</c:v>
                </c:pt>
                <c:pt idx="87">
                  <c:v>31868</c:v>
                </c:pt>
                <c:pt idx="88">
                  <c:v>31898</c:v>
                </c:pt>
                <c:pt idx="89">
                  <c:v>31929</c:v>
                </c:pt>
                <c:pt idx="90">
                  <c:v>31959</c:v>
                </c:pt>
                <c:pt idx="91">
                  <c:v>31990</c:v>
                </c:pt>
                <c:pt idx="92">
                  <c:v>32021</c:v>
                </c:pt>
                <c:pt idx="93">
                  <c:v>32051</c:v>
                </c:pt>
                <c:pt idx="94">
                  <c:v>32082</c:v>
                </c:pt>
                <c:pt idx="95">
                  <c:v>32112</c:v>
                </c:pt>
                <c:pt idx="96">
                  <c:v>32143</c:v>
                </c:pt>
                <c:pt idx="97">
                  <c:v>32174</c:v>
                </c:pt>
                <c:pt idx="98">
                  <c:v>32203</c:v>
                </c:pt>
                <c:pt idx="99">
                  <c:v>32234</c:v>
                </c:pt>
                <c:pt idx="100">
                  <c:v>32264</c:v>
                </c:pt>
                <c:pt idx="101">
                  <c:v>32295</c:v>
                </c:pt>
                <c:pt idx="102">
                  <c:v>32325</c:v>
                </c:pt>
                <c:pt idx="103">
                  <c:v>32356</c:v>
                </c:pt>
                <c:pt idx="104">
                  <c:v>32387</c:v>
                </c:pt>
                <c:pt idx="105">
                  <c:v>32417</c:v>
                </c:pt>
                <c:pt idx="106">
                  <c:v>32448</c:v>
                </c:pt>
                <c:pt idx="107">
                  <c:v>32478</c:v>
                </c:pt>
                <c:pt idx="108">
                  <c:v>32509</c:v>
                </c:pt>
                <c:pt idx="109">
                  <c:v>32540</c:v>
                </c:pt>
                <c:pt idx="110">
                  <c:v>32568</c:v>
                </c:pt>
                <c:pt idx="111">
                  <c:v>32599</c:v>
                </c:pt>
                <c:pt idx="112">
                  <c:v>32629</c:v>
                </c:pt>
                <c:pt idx="113">
                  <c:v>32660</c:v>
                </c:pt>
                <c:pt idx="114">
                  <c:v>32690</c:v>
                </c:pt>
                <c:pt idx="115">
                  <c:v>32721</c:v>
                </c:pt>
                <c:pt idx="116">
                  <c:v>32752</c:v>
                </c:pt>
                <c:pt idx="117">
                  <c:v>32782</c:v>
                </c:pt>
                <c:pt idx="118">
                  <c:v>32813</c:v>
                </c:pt>
                <c:pt idx="119">
                  <c:v>32843</c:v>
                </c:pt>
                <c:pt idx="120">
                  <c:v>32874</c:v>
                </c:pt>
                <c:pt idx="121">
                  <c:v>32905</c:v>
                </c:pt>
                <c:pt idx="122">
                  <c:v>32933</c:v>
                </c:pt>
                <c:pt idx="123">
                  <c:v>32964</c:v>
                </c:pt>
                <c:pt idx="124">
                  <c:v>32994</c:v>
                </c:pt>
                <c:pt idx="125">
                  <c:v>33025</c:v>
                </c:pt>
                <c:pt idx="126">
                  <c:v>33055</c:v>
                </c:pt>
                <c:pt idx="127">
                  <c:v>33086</c:v>
                </c:pt>
                <c:pt idx="128">
                  <c:v>33117</c:v>
                </c:pt>
                <c:pt idx="129">
                  <c:v>33147</c:v>
                </c:pt>
                <c:pt idx="130">
                  <c:v>33178</c:v>
                </c:pt>
                <c:pt idx="131">
                  <c:v>33208</c:v>
                </c:pt>
                <c:pt idx="132">
                  <c:v>33239</c:v>
                </c:pt>
                <c:pt idx="133">
                  <c:v>33270</c:v>
                </c:pt>
                <c:pt idx="134">
                  <c:v>33298</c:v>
                </c:pt>
                <c:pt idx="135">
                  <c:v>33329</c:v>
                </c:pt>
                <c:pt idx="136">
                  <c:v>33359</c:v>
                </c:pt>
                <c:pt idx="137">
                  <c:v>33390</c:v>
                </c:pt>
                <c:pt idx="138">
                  <c:v>33420</c:v>
                </c:pt>
                <c:pt idx="139">
                  <c:v>33451</c:v>
                </c:pt>
                <c:pt idx="140">
                  <c:v>33482</c:v>
                </c:pt>
                <c:pt idx="141">
                  <c:v>33512</c:v>
                </c:pt>
                <c:pt idx="142">
                  <c:v>33543</c:v>
                </c:pt>
                <c:pt idx="143">
                  <c:v>33573</c:v>
                </c:pt>
                <c:pt idx="144">
                  <c:v>33604</c:v>
                </c:pt>
                <c:pt idx="145">
                  <c:v>33635</c:v>
                </c:pt>
                <c:pt idx="146">
                  <c:v>33664</c:v>
                </c:pt>
                <c:pt idx="147">
                  <c:v>33695</c:v>
                </c:pt>
                <c:pt idx="148">
                  <c:v>33725</c:v>
                </c:pt>
                <c:pt idx="149">
                  <c:v>33756</c:v>
                </c:pt>
                <c:pt idx="150">
                  <c:v>33786</c:v>
                </c:pt>
                <c:pt idx="151">
                  <c:v>33817</c:v>
                </c:pt>
                <c:pt idx="152">
                  <c:v>33848</c:v>
                </c:pt>
                <c:pt idx="153">
                  <c:v>33878</c:v>
                </c:pt>
                <c:pt idx="154">
                  <c:v>33909</c:v>
                </c:pt>
                <c:pt idx="155">
                  <c:v>33939</c:v>
                </c:pt>
                <c:pt idx="156">
                  <c:v>33970</c:v>
                </c:pt>
                <c:pt idx="157">
                  <c:v>34001</c:v>
                </c:pt>
                <c:pt idx="158">
                  <c:v>34029</c:v>
                </c:pt>
                <c:pt idx="159">
                  <c:v>34060</c:v>
                </c:pt>
                <c:pt idx="160">
                  <c:v>34090</c:v>
                </c:pt>
                <c:pt idx="161">
                  <c:v>34121</c:v>
                </c:pt>
                <c:pt idx="162">
                  <c:v>34151</c:v>
                </c:pt>
                <c:pt idx="163">
                  <c:v>34182</c:v>
                </c:pt>
                <c:pt idx="164">
                  <c:v>34213</c:v>
                </c:pt>
                <c:pt idx="165">
                  <c:v>34243</c:v>
                </c:pt>
                <c:pt idx="166">
                  <c:v>34274</c:v>
                </c:pt>
                <c:pt idx="167">
                  <c:v>34304</c:v>
                </c:pt>
                <c:pt idx="168">
                  <c:v>34335</c:v>
                </c:pt>
                <c:pt idx="169">
                  <c:v>34366</c:v>
                </c:pt>
                <c:pt idx="170">
                  <c:v>34394</c:v>
                </c:pt>
                <c:pt idx="171">
                  <c:v>34425</c:v>
                </c:pt>
                <c:pt idx="172">
                  <c:v>34455</c:v>
                </c:pt>
                <c:pt idx="173">
                  <c:v>34486</c:v>
                </c:pt>
                <c:pt idx="174">
                  <c:v>34516</c:v>
                </c:pt>
                <c:pt idx="175">
                  <c:v>34547</c:v>
                </c:pt>
                <c:pt idx="176">
                  <c:v>34578</c:v>
                </c:pt>
                <c:pt idx="177">
                  <c:v>34608</c:v>
                </c:pt>
                <c:pt idx="178">
                  <c:v>34639</c:v>
                </c:pt>
                <c:pt idx="179">
                  <c:v>34669</c:v>
                </c:pt>
                <c:pt idx="180">
                  <c:v>34700</c:v>
                </c:pt>
                <c:pt idx="181">
                  <c:v>34731</c:v>
                </c:pt>
                <c:pt idx="182">
                  <c:v>34759</c:v>
                </c:pt>
                <c:pt idx="183">
                  <c:v>34790</c:v>
                </c:pt>
                <c:pt idx="184">
                  <c:v>34820</c:v>
                </c:pt>
                <c:pt idx="185">
                  <c:v>34851</c:v>
                </c:pt>
                <c:pt idx="186">
                  <c:v>34881</c:v>
                </c:pt>
                <c:pt idx="187">
                  <c:v>34912</c:v>
                </c:pt>
                <c:pt idx="188">
                  <c:v>34943</c:v>
                </c:pt>
                <c:pt idx="189">
                  <c:v>34973</c:v>
                </c:pt>
                <c:pt idx="190">
                  <c:v>35004</c:v>
                </c:pt>
                <c:pt idx="191">
                  <c:v>35034</c:v>
                </c:pt>
                <c:pt idx="192">
                  <c:v>35065</c:v>
                </c:pt>
                <c:pt idx="193">
                  <c:v>35096</c:v>
                </c:pt>
                <c:pt idx="194">
                  <c:v>35125</c:v>
                </c:pt>
                <c:pt idx="195">
                  <c:v>35156</c:v>
                </c:pt>
                <c:pt idx="196">
                  <c:v>35186</c:v>
                </c:pt>
                <c:pt idx="197">
                  <c:v>35217</c:v>
                </c:pt>
                <c:pt idx="198">
                  <c:v>35247</c:v>
                </c:pt>
                <c:pt idx="199">
                  <c:v>35278</c:v>
                </c:pt>
                <c:pt idx="200">
                  <c:v>35309</c:v>
                </c:pt>
                <c:pt idx="201">
                  <c:v>35339</c:v>
                </c:pt>
                <c:pt idx="202">
                  <c:v>35370</c:v>
                </c:pt>
                <c:pt idx="203">
                  <c:v>35400</c:v>
                </c:pt>
                <c:pt idx="204">
                  <c:v>35431</c:v>
                </c:pt>
                <c:pt idx="205">
                  <c:v>35462</c:v>
                </c:pt>
                <c:pt idx="206">
                  <c:v>35490</c:v>
                </c:pt>
                <c:pt idx="207">
                  <c:v>35521</c:v>
                </c:pt>
                <c:pt idx="208">
                  <c:v>35551</c:v>
                </c:pt>
                <c:pt idx="209">
                  <c:v>35582</c:v>
                </c:pt>
                <c:pt idx="210">
                  <c:v>35612</c:v>
                </c:pt>
                <c:pt idx="211">
                  <c:v>35643</c:v>
                </c:pt>
                <c:pt idx="212">
                  <c:v>35674</c:v>
                </c:pt>
                <c:pt idx="213">
                  <c:v>35704</c:v>
                </c:pt>
                <c:pt idx="214">
                  <c:v>35735</c:v>
                </c:pt>
                <c:pt idx="215">
                  <c:v>35765</c:v>
                </c:pt>
                <c:pt idx="216">
                  <c:v>35796</c:v>
                </c:pt>
                <c:pt idx="217">
                  <c:v>35827</c:v>
                </c:pt>
                <c:pt idx="218">
                  <c:v>35855</c:v>
                </c:pt>
                <c:pt idx="219">
                  <c:v>35886</c:v>
                </c:pt>
                <c:pt idx="220">
                  <c:v>35916</c:v>
                </c:pt>
                <c:pt idx="221">
                  <c:v>35947</c:v>
                </c:pt>
                <c:pt idx="222">
                  <c:v>35977</c:v>
                </c:pt>
                <c:pt idx="223">
                  <c:v>36008</c:v>
                </c:pt>
                <c:pt idx="224">
                  <c:v>36039</c:v>
                </c:pt>
                <c:pt idx="225">
                  <c:v>36069</c:v>
                </c:pt>
                <c:pt idx="226">
                  <c:v>36100</c:v>
                </c:pt>
                <c:pt idx="227">
                  <c:v>36130</c:v>
                </c:pt>
                <c:pt idx="228">
                  <c:v>36161</c:v>
                </c:pt>
                <c:pt idx="229">
                  <c:v>36192</c:v>
                </c:pt>
                <c:pt idx="230">
                  <c:v>36220</c:v>
                </c:pt>
                <c:pt idx="231">
                  <c:v>36251</c:v>
                </c:pt>
                <c:pt idx="232">
                  <c:v>36281</c:v>
                </c:pt>
                <c:pt idx="233">
                  <c:v>36312</c:v>
                </c:pt>
                <c:pt idx="234">
                  <c:v>36342</c:v>
                </c:pt>
                <c:pt idx="235">
                  <c:v>36373</c:v>
                </c:pt>
                <c:pt idx="236">
                  <c:v>36404</c:v>
                </c:pt>
                <c:pt idx="237">
                  <c:v>36434</c:v>
                </c:pt>
                <c:pt idx="238">
                  <c:v>36465</c:v>
                </c:pt>
                <c:pt idx="239">
                  <c:v>36495</c:v>
                </c:pt>
                <c:pt idx="240">
                  <c:v>36526</c:v>
                </c:pt>
                <c:pt idx="241">
                  <c:v>36557</c:v>
                </c:pt>
                <c:pt idx="242">
                  <c:v>36586</c:v>
                </c:pt>
                <c:pt idx="243">
                  <c:v>36617</c:v>
                </c:pt>
                <c:pt idx="244">
                  <c:v>36647</c:v>
                </c:pt>
                <c:pt idx="245">
                  <c:v>36678</c:v>
                </c:pt>
                <c:pt idx="246">
                  <c:v>36708</c:v>
                </c:pt>
                <c:pt idx="247">
                  <c:v>36739</c:v>
                </c:pt>
                <c:pt idx="248">
                  <c:v>36770</c:v>
                </c:pt>
                <c:pt idx="249">
                  <c:v>36800</c:v>
                </c:pt>
                <c:pt idx="250">
                  <c:v>36831</c:v>
                </c:pt>
                <c:pt idx="251">
                  <c:v>36861</c:v>
                </c:pt>
                <c:pt idx="252">
                  <c:v>36892</c:v>
                </c:pt>
                <c:pt idx="253">
                  <c:v>36923</c:v>
                </c:pt>
                <c:pt idx="254">
                  <c:v>36951</c:v>
                </c:pt>
                <c:pt idx="255">
                  <c:v>36982</c:v>
                </c:pt>
                <c:pt idx="256">
                  <c:v>37012</c:v>
                </c:pt>
                <c:pt idx="257">
                  <c:v>37043</c:v>
                </c:pt>
                <c:pt idx="258">
                  <c:v>37073</c:v>
                </c:pt>
                <c:pt idx="259">
                  <c:v>37104</c:v>
                </c:pt>
                <c:pt idx="260">
                  <c:v>37135</c:v>
                </c:pt>
                <c:pt idx="261">
                  <c:v>37165</c:v>
                </c:pt>
                <c:pt idx="262">
                  <c:v>37196</c:v>
                </c:pt>
                <c:pt idx="263">
                  <c:v>37226</c:v>
                </c:pt>
                <c:pt idx="264">
                  <c:v>37257</c:v>
                </c:pt>
                <c:pt idx="265">
                  <c:v>37288</c:v>
                </c:pt>
                <c:pt idx="266">
                  <c:v>37316</c:v>
                </c:pt>
                <c:pt idx="267">
                  <c:v>37347</c:v>
                </c:pt>
                <c:pt idx="268">
                  <c:v>37377</c:v>
                </c:pt>
                <c:pt idx="269">
                  <c:v>37408</c:v>
                </c:pt>
                <c:pt idx="270">
                  <c:v>37438</c:v>
                </c:pt>
                <c:pt idx="271">
                  <c:v>37469</c:v>
                </c:pt>
                <c:pt idx="272">
                  <c:v>37500</c:v>
                </c:pt>
                <c:pt idx="273">
                  <c:v>37530</c:v>
                </c:pt>
                <c:pt idx="274">
                  <c:v>37561</c:v>
                </c:pt>
                <c:pt idx="275">
                  <c:v>37591</c:v>
                </c:pt>
                <c:pt idx="276">
                  <c:v>37622</c:v>
                </c:pt>
                <c:pt idx="277">
                  <c:v>37653</c:v>
                </c:pt>
                <c:pt idx="278">
                  <c:v>37681</c:v>
                </c:pt>
                <c:pt idx="279">
                  <c:v>37712</c:v>
                </c:pt>
                <c:pt idx="280">
                  <c:v>37742</c:v>
                </c:pt>
                <c:pt idx="281">
                  <c:v>37773</c:v>
                </c:pt>
                <c:pt idx="282">
                  <c:v>37803</c:v>
                </c:pt>
                <c:pt idx="283">
                  <c:v>37834</c:v>
                </c:pt>
                <c:pt idx="284">
                  <c:v>37865</c:v>
                </c:pt>
                <c:pt idx="285">
                  <c:v>37895</c:v>
                </c:pt>
                <c:pt idx="286">
                  <c:v>37926</c:v>
                </c:pt>
                <c:pt idx="287">
                  <c:v>37956</c:v>
                </c:pt>
                <c:pt idx="288">
                  <c:v>37987</c:v>
                </c:pt>
                <c:pt idx="289">
                  <c:v>38018</c:v>
                </c:pt>
                <c:pt idx="290">
                  <c:v>38047</c:v>
                </c:pt>
                <c:pt idx="291">
                  <c:v>38078</c:v>
                </c:pt>
                <c:pt idx="292">
                  <c:v>38108</c:v>
                </c:pt>
                <c:pt idx="293">
                  <c:v>38139</c:v>
                </c:pt>
                <c:pt idx="294">
                  <c:v>38169</c:v>
                </c:pt>
                <c:pt idx="295">
                  <c:v>38200</c:v>
                </c:pt>
                <c:pt idx="296">
                  <c:v>38231</c:v>
                </c:pt>
                <c:pt idx="297">
                  <c:v>38261</c:v>
                </c:pt>
                <c:pt idx="298">
                  <c:v>38292</c:v>
                </c:pt>
                <c:pt idx="299">
                  <c:v>38322</c:v>
                </c:pt>
                <c:pt idx="300">
                  <c:v>38353</c:v>
                </c:pt>
                <c:pt idx="301">
                  <c:v>38384</c:v>
                </c:pt>
                <c:pt idx="302">
                  <c:v>38412</c:v>
                </c:pt>
                <c:pt idx="303">
                  <c:v>38443</c:v>
                </c:pt>
                <c:pt idx="304">
                  <c:v>38473</c:v>
                </c:pt>
                <c:pt idx="305">
                  <c:v>38504</c:v>
                </c:pt>
                <c:pt idx="306">
                  <c:v>38534</c:v>
                </c:pt>
                <c:pt idx="307">
                  <c:v>38565</c:v>
                </c:pt>
                <c:pt idx="308">
                  <c:v>38596</c:v>
                </c:pt>
                <c:pt idx="309">
                  <c:v>38626</c:v>
                </c:pt>
                <c:pt idx="310">
                  <c:v>38657</c:v>
                </c:pt>
                <c:pt idx="311">
                  <c:v>38687</c:v>
                </c:pt>
                <c:pt idx="312">
                  <c:v>38718</c:v>
                </c:pt>
                <c:pt idx="313">
                  <c:v>38749</c:v>
                </c:pt>
                <c:pt idx="314">
                  <c:v>38777</c:v>
                </c:pt>
                <c:pt idx="315">
                  <c:v>38808</c:v>
                </c:pt>
                <c:pt idx="316">
                  <c:v>38838</c:v>
                </c:pt>
                <c:pt idx="317">
                  <c:v>38869</c:v>
                </c:pt>
                <c:pt idx="318">
                  <c:v>38899</c:v>
                </c:pt>
                <c:pt idx="319">
                  <c:v>38930</c:v>
                </c:pt>
                <c:pt idx="320">
                  <c:v>38961</c:v>
                </c:pt>
                <c:pt idx="321">
                  <c:v>38991</c:v>
                </c:pt>
                <c:pt idx="322">
                  <c:v>39022</c:v>
                </c:pt>
                <c:pt idx="323">
                  <c:v>39052</c:v>
                </c:pt>
                <c:pt idx="324">
                  <c:v>39083</c:v>
                </c:pt>
                <c:pt idx="325">
                  <c:v>39114</c:v>
                </c:pt>
                <c:pt idx="326">
                  <c:v>39142</c:v>
                </c:pt>
                <c:pt idx="327">
                  <c:v>39173</c:v>
                </c:pt>
                <c:pt idx="328">
                  <c:v>39203</c:v>
                </c:pt>
                <c:pt idx="329">
                  <c:v>39234</c:v>
                </c:pt>
                <c:pt idx="330">
                  <c:v>39264</c:v>
                </c:pt>
                <c:pt idx="331">
                  <c:v>39295</c:v>
                </c:pt>
                <c:pt idx="332">
                  <c:v>39326</c:v>
                </c:pt>
                <c:pt idx="333">
                  <c:v>39356</c:v>
                </c:pt>
                <c:pt idx="334">
                  <c:v>39387</c:v>
                </c:pt>
                <c:pt idx="335">
                  <c:v>39417</c:v>
                </c:pt>
                <c:pt idx="336">
                  <c:v>39448</c:v>
                </c:pt>
                <c:pt idx="337">
                  <c:v>39479</c:v>
                </c:pt>
                <c:pt idx="338">
                  <c:v>39508</c:v>
                </c:pt>
                <c:pt idx="339">
                  <c:v>39539</c:v>
                </c:pt>
                <c:pt idx="340">
                  <c:v>39569</c:v>
                </c:pt>
                <c:pt idx="341">
                  <c:v>39600</c:v>
                </c:pt>
                <c:pt idx="342">
                  <c:v>39630</c:v>
                </c:pt>
                <c:pt idx="343">
                  <c:v>39661</c:v>
                </c:pt>
                <c:pt idx="344">
                  <c:v>39692</c:v>
                </c:pt>
                <c:pt idx="345">
                  <c:v>39722</c:v>
                </c:pt>
                <c:pt idx="346">
                  <c:v>39753</c:v>
                </c:pt>
                <c:pt idx="347">
                  <c:v>39783</c:v>
                </c:pt>
                <c:pt idx="348">
                  <c:v>39814</c:v>
                </c:pt>
                <c:pt idx="349">
                  <c:v>39845</c:v>
                </c:pt>
                <c:pt idx="350">
                  <c:v>39873</c:v>
                </c:pt>
                <c:pt idx="351">
                  <c:v>39904</c:v>
                </c:pt>
                <c:pt idx="352">
                  <c:v>39934</c:v>
                </c:pt>
                <c:pt idx="353">
                  <c:v>39965</c:v>
                </c:pt>
                <c:pt idx="354">
                  <c:v>39995</c:v>
                </c:pt>
                <c:pt idx="355">
                  <c:v>40026</c:v>
                </c:pt>
                <c:pt idx="356">
                  <c:v>40057</c:v>
                </c:pt>
                <c:pt idx="357">
                  <c:v>40087</c:v>
                </c:pt>
                <c:pt idx="358">
                  <c:v>40118</c:v>
                </c:pt>
                <c:pt idx="359">
                  <c:v>40148</c:v>
                </c:pt>
                <c:pt idx="360">
                  <c:v>40179</c:v>
                </c:pt>
                <c:pt idx="361">
                  <c:v>40210</c:v>
                </c:pt>
                <c:pt idx="362">
                  <c:v>40238</c:v>
                </c:pt>
                <c:pt idx="363">
                  <c:v>40269</c:v>
                </c:pt>
                <c:pt idx="364">
                  <c:v>40299</c:v>
                </c:pt>
                <c:pt idx="365">
                  <c:v>40330</c:v>
                </c:pt>
                <c:pt idx="366">
                  <c:v>40360</c:v>
                </c:pt>
                <c:pt idx="367">
                  <c:v>40391</c:v>
                </c:pt>
                <c:pt idx="368">
                  <c:v>40422</c:v>
                </c:pt>
                <c:pt idx="369">
                  <c:v>40452</c:v>
                </c:pt>
                <c:pt idx="370">
                  <c:v>40483</c:v>
                </c:pt>
                <c:pt idx="371">
                  <c:v>40513</c:v>
                </c:pt>
                <c:pt idx="372">
                  <c:v>40544</c:v>
                </c:pt>
                <c:pt idx="373">
                  <c:v>40575</c:v>
                </c:pt>
                <c:pt idx="374">
                  <c:v>40603</c:v>
                </c:pt>
                <c:pt idx="375">
                  <c:v>40634</c:v>
                </c:pt>
                <c:pt idx="376">
                  <c:v>40664</c:v>
                </c:pt>
                <c:pt idx="377">
                  <c:v>40695</c:v>
                </c:pt>
                <c:pt idx="378">
                  <c:v>40725</c:v>
                </c:pt>
                <c:pt idx="379">
                  <c:v>40756</c:v>
                </c:pt>
                <c:pt idx="380">
                  <c:v>40787</c:v>
                </c:pt>
                <c:pt idx="381">
                  <c:v>40817</c:v>
                </c:pt>
                <c:pt idx="382">
                  <c:v>40848</c:v>
                </c:pt>
                <c:pt idx="383">
                  <c:v>40878</c:v>
                </c:pt>
                <c:pt idx="384">
                  <c:v>40909</c:v>
                </c:pt>
                <c:pt idx="385">
                  <c:v>40940</c:v>
                </c:pt>
                <c:pt idx="386">
                  <c:v>40969</c:v>
                </c:pt>
                <c:pt idx="387">
                  <c:v>41000</c:v>
                </c:pt>
                <c:pt idx="388">
                  <c:v>41030</c:v>
                </c:pt>
                <c:pt idx="389">
                  <c:v>41061</c:v>
                </c:pt>
                <c:pt idx="390">
                  <c:v>41091</c:v>
                </c:pt>
                <c:pt idx="391">
                  <c:v>41122</c:v>
                </c:pt>
                <c:pt idx="392">
                  <c:v>41153</c:v>
                </c:pt>
              </c:numCache>
            </c:numRef>
          </c:cat>
          <c:val>
            <c:numRef>
              <c:f>'[Mortgage Rates 1971-2012.xlsx]Mortgage Rates'!$B$2</c:f>
            </c:numRef>
          </c:val>
          <c:smooth val="0"/>
        </c:ser>
        <c:ser>
          <c:idx val="3"/>
          <c:order val="2"/>
          <c:tx>
            <c:strRef>
              <c:f>'[Mortgage Rates 1971-2012.xlsx]Mortgage Rates'!$D$1</c:f>
              <c:strCache>
                <c:ptCount val="1"/>
                <c:pt idx="0">
                  <c:v>Chicago Price/Sq ft</c:v>
                </c:pt>
              </c:strCache>
            </c:strRef>
          </c:tx>
          <c:spPr>
            <a:ln w="19050"/>
          </c:spPr>
          <c:marker>
            <c:spPr>
              <a:ln w="0"/>
            </c:spPr>
          </c:marker>
          <c:cat>
            <c:numRef>
              <c:f>'[Mortgage Rates 1971-2012.xlsx]Mortgage Rates'!$A$2:$A$394</c:f>
              <c:numCache>
                <c:formatCode>mmm\-yy</c:formatCode>
                <c:ptCount val="393"/>
                <c:pt idx="0">
                  <c:v>29221</c:v>
                </c:pt>
                <c:pt idx="1">
                  <c:v>29252</c:v>
                </c:pt>
                <c:pt idx="2">
                  <c:v>29281</c:v>
                </c:pt>
                <c:pt idx="3">
                  <c:v>29312</c:v>
                </c:pt>
                <c:pt idx="4">
                  <c:v>29342</c:v>
                </c:pt>
                <c:pt idx="5">
                  <c:v>29373</c:v>
                </c:pt>
                <c:pt idx="6">
                  <c:v>29403</c:v>
                </c:pt>
                <c:pt idx="7">
                  <c:v>29434</c:v>
                </c:pt>
                <c:pt idx="8">
                  <c:v>29465</c:v>
                </c:pt>
                <c:pt idx="9">
                  <c:v>29495</c:v>
                </c:pt>
                <c:pt idx="10">
                  <c:v>29526</c:v>
                </c:pt>
                <c:pt idx="11">
                  <c:v>29556</c:v>
                </c:pt>
                <c:pt idx="12">
                  <c:v>29587</c:v>
                </c:pt>
                <c:pt idx="13">
                  <c:v>29618</c:v>
                </c:pt>
                <c:pt idx="14">
                  <c:v>29646</c:v>
                </c:pt>
                <c:pt idx="15">
                  <c:v>29677</c:v>
                </c:pt>
                <c:pt idx="16">
                  <c:v>29707</c:v>
                </c:pt>
                <c:pt idx="17">
                  <c:v>29738</c:v>
                </c:pt>
                <c:pt idx="18">
                  <c:v>29768</c:v>
                </c:pt>
                <c:pt idx="19">
                  <c:v>29799</c:v>
                </c:pt>
                <c:pt idx="20">
                  <c:v>29830</c:v>
                </c:pt>
                <c:pt idx="21">
                  <c:v>29860</c:v>
                </c:pt>
                <c:pt idx="22">
                  <c:v>29891</c:v>
                </c:pt>
                <c:pt idx="23">
                  <c:v>29921</c:v>
                </c:pt>
                <c:pt idx="24">
                  <c:v>29952</c:v>
                </c:pt>
                <c:pt idx="25">
                  <c:v>29983</c:v>
                </c:pt>
                <c:pt idx="26">
                  <c:v>30011</c:v>
                </c:pt>
                <c:pt idx="27">
                  <c:v>30042</c:v>
                </c:pt>
                <c:pt idx="28">
                  <c:v>30072</c:v>
                </c:pt>
                <c:pt idx="29">
                  <c:v>30103</c:v>
                </c:pt>
                <c:pt idx="30">
                  <c:v>30133</c:v>
                </c:pt>
                <c:pt idx="31">
                  <c:v>30164</c:v>
                </c:pt>
                <c:pt idx="32">
                  <c:v>30195</c:v>
                </c:pt>
                <c:pt idx="33">
                  <c:v>30225</c:v>
                </c:pt>
                <c:pt idx="34">
                  <c:v>30256</c:v>
                </c:pt>
                <c:pt idx="35">
                  <c:v>30286</c:v>
                </c:pt>
                <c:pt idx="36">
                  <c:v>30317</c:v>
                </c:pt>
                <c:pt idx="37">
                  <c:v>30348</c:v>
                </c:pt>
                <c:pt idx="38">
                  <c:v>30376</c:v>
                </c:pt>
                <c:pt idx="39">
                  <c:v>30407</c:v>
                </c:pt>
                <c:pt idx="40">
                  <c:v>30437</c:v>
                </c:pt>
                <c:pt idx="41">
                  <c:v>30468</c:v>
                </c:pt>
                <c:pt idx="42">
                  <c:v>30498</c:v>
                </c:pt>
                <c:pt idx="43">
                  <c:v>30529</c:v>
                </c:pt>
                <c:pt idx="44">
                  <c:v>30560</c:v>
                </c:pt>
                <c:pt idx="45">
                  <c:v>30590</c:v>
                </c:pt>
                <c:pt idx="46">
                  <c:v>30621</c:v>
                </c:pt>
                <c:pt idx="47">
                  <c:v>30651</c:v>
                </c:pt>
                <c:pt idx="48">
                  <c:v>30682</c:v>
                </c:pt>
                <c:pt idx="49">
                  <c:v>30713</c:v>
                </c:pt>
                <c:pt idx="50">
                  <c:v>30742</c:v>
                </c:pt>
                <c:pt idx="51">
                  <c:v>30773</c:v>
                </c:pt>
                <c:pt idx="52">
                  <c:v>30803</c:v>
                </c:pt>
                <c:pt idx="53">
                  <c:v>30834</c:v>
                </c:pt>
                <c:pt idx="54">
                  <c:v>30864</c:v>
                </c:pt>
                <c:pt idx="55">
                  <c:v>30895</c:v>
                </c:pt>
                <c:pt idx="56">
                  <c:v>30926</c:v>
                </c:pt>
                <c:pt idx="57">
                  <c:v>30956</c:v>
                </c:pt>
                <c:pt idx="58">
                  <c:v>30987</c:v>
                </c:pt>
                <c:pt idx="59">
                  <c:v>31017</c:v>
                </c:pt>
                <c:pt idx="60">
                  <c:v>31048</c:v>
                </c:pt>
                <c:pt idx="61">
                  <c:v>31079</c:v>
                </c:pt>
                <c:pt idx="62">
                  <c:v>31107</c:v>
                </c:pt>
                <c:pt idx="63">
                  <c:v>31138</c:v>
                </c:pt>
                <c:pt idx="64">
                  <c:v>31168</c:v>
                </c:pt>
                <c:pt idx="65">
                  <c:v>31199</c:v>
                </c:pt>
                <c:pt idx="66">
                  <c:v>31229</c:v>
                </c:pt>
                <c:pt idx="67">
                  <c:v>31260</c:v>
                </c:pt>
                <c:pt idx="68">
                  <c:v>31291</c:v>
                </c:pt>
                <c:pt idx="69">
                  <c:v>31321</c:v>
                </c:pt>
                <c:pt idx="70">
                  <c:v>31352</c:v>
                </c:pt>
                <c:pt idx="71">
                  <c:v>31382</c:v>
                </c:pt>
                <c:pt idx="72">
                  <c:v>31413</c:v>
                </c:pt>
                <c:pt idx="73">
                  <c:v>31444</c:v>
                </c:pt>
                <c:pt idx="74">
                  <c:v>31472</c:v>
                </c:pt>
                <c:pt idx="75">
                  <c:v>31503</c:v>
                </c:pt>
                <c:pt idx="76">
                  <c:v>31533</c:v>
                </c:pt>
                <c:pt idx="77">
                  <c:v>31564</c:v>
                </c:pt>
                <c:pt idx="78">
                  <c:v>31594</c:v>
                </c:pt>
                <c:pt idx="79">
                  <c:v>31625</c:v>
                </c:pt>
                <c:pt idx="80">
                  <c:v>31656</c:v>
                </c:pt>
                <c:pt idx="81">
                  <c:v>31686</c:v>
                </c:pt>
                <c:pt idx="82">
                  <c:v>31717</c:v>
                </c:pt>
                <c:pt idx="83">
                  <c:v>31747</c:v>
                </c:pt>
                <c:pt idx="84">
                  <c:v>31778</c:v>
                </c:pt>
                <c:pt idx="85">
                  <c:v>31809</c:v>
                </c:pt>
                <c:pt idx="86">
                  <c:v>31837</c:v>
                </c:pt>
                <c:pt idx="87">
                  <c:v>31868</c:v>
                </c:pt>
                <c:pt idx="88">
                  <c:v>31898</c:v>
                </c:pt>
                <c:pt idx="89">
                  <c:v>31929</c:v>
                </c:pt>
                <c:pt idx="90">
                  <c:v>31959</c:v>
                </c:pt>
                <c:pt idx="91">
                  <c:v>31990</c:v>
                </c:pt>
                <c:pt idx="92">
                  <c:v>32021</c:v>
                </c:pt>
                <c:pt idx="93">
                  <c:v>32051</c:v>
                </c:pt>
                <c:pt idx="94">
                  <c:v>32082</c:v>
                </c:pt>
                <c:pt idx="95">
                  <c:v>32112</c:v>
                </c:pt>
                <c:pt idx="96">
                  <c:v>32143</c:v>
                </c:pt>
                <c:pt idx="97">
                  <c:v>32174</c:v>
                </c:pt>
                <c:pt idx="98">
                  <c:v>32203</c:v>
                </c:pt>
                <c:pt idx="99">
                  <c:v>32234</c:v>
                </c:pt>
                <c:pt idx="100">
                  <c:v>32264</c:v>
                </c:pt>
                <c:pt idx="101">
                  <c:v>32295</c:v>
                </c:pt>
                <c:pt idx="102">
                  <c:v>32325</c:v>
                </c:pt>
                <c:pt idx="103">
                  <c:v>32356</c:v>
                </c:pt>
                <c:pt idx="104">
                  <c:v>32387</c:v>
                </c:pt>
                <c:pt idx="105">
                  <c:v>32417</c:v>
                </c:pt>
                <c:pt idx="106">
                  <c:v>32448</c:v>
                </c:pt>
                <c:pt idx="107">
                  <c:v>32478</c:v>
                </c:pt>
                <c:pt idx="108">
                  <c:v>32509</c:v>
                </c:pt>
                <c:pt idx="109">
                  <c:v>32540</c:v>
                </c:pt>
                <c:pt idx="110">
                  <c:v>32568</c:v>
                </c:pt>
                <c:pt idx="111">
                  <c:v>32599</c:v>
                </c:pt>
                <c:pt idx="112">
                  <c:v>32629</c:v>
                </c:pt>
                <c:pt idx="113">
                  <c:v>32660</c:v>
                </c:pt>
                <c:pt idx="114">
                  <c:v>32690</c:v>
                </c:pt>
                <c:pt idx="115">
                  <c:v>32721</c:v>
                </c:pt>
                <c:pt idx="116">
                  <c:v>32752</c:v>
                </c:pt>
                <c:pt idx="117">
                  <c:v>32782</c:v>
                </c:pt>
                <c:pt idx="118">
                  <c:v>32813</c:v>
                </c:pt>
                <c:pt idx="119">
                  <c:v>32843</c:v>
                </c:pt>
                <c:pt idx="120">
                  <c:v>32874</c:v>
                </c:pt>
                <c:pt idx="121">
                  <c:v>32905</c:v>
                </c:pt>
                <c:pt idx="122">
                  <c:v>32933</c:v>
                </c:pt>
                <c:pt idx="123">
                  <c:v>32964</c:v>
                </c:pt>
                <c:pt idx="124">
                  <c:v>32994</c:v>
                </c:pt>
                <c:pt idx="125">
                  <c:v>33025</c:v>
                </c:pt>
                <c:pt idx="126">
                  <c:v>33055</c:v>
                </c:pt>
                <c:pt idx="127">
                  <c:v>33086</c:v>
                </c:pt>
                <c:pt idx="128">
                  <c:v>33117</c:v>
                </c:pt>
                <c:pt idx="129">
                  <c:v>33147</c:v>
                </c:pt>
                <c:pt idx="130">
                  <c:v>33178</c:v>
                </c:pt>
                <c:pt idx="131">
                  <c:v>33208</c:v>
                </c:pt>
                <c:pt idx="132">
                  <c:v>33239</c:v>
                </c:pt>
                <c:pt idx="133">
                  <c:v>33270</c:v>
                </c:pt>
                <c:pt idx="134">
                  <c:v>33298</c:v>
                </c:pt>
                <c:pt idx="135">
                  <c:v>33329</c:v>
                </c:pt>
                <c:pt idx="136">
                  <c:v>33359</c:v>
                </c:pt>
                <c:pt idx="137">
                  <c:v>33390</c:v>
                </c:pt>
                <c:pt idx="138">
                  <c:v>33420</c:v>
                </c:pt>
                <c:pt idx="139">
                  <c:v>33451</c:v>
                </c:pt>
                <c:pt idx="140">
                  <c:v>33482</c:v>
                </c:pt>
                <c:pt idx="141">
                  <c:v>33512</c:v>
                </c:pt>
                <c:pt idx="142">
                  <c:v>33543</c:v>
                </c:pt>
                <c:pt idx="143">
                  <c:v>33573</c:v>
                </c:pt>
                <c:pt idx="144">
                  <c:v>33604</c:v>
                </c:pt>
                <c:pt idx="145">
                  <c:v>33635</c:v>
                </c:pt>
                <c:pt idx="146">
                  <c:v>33664</c:v>
                </c:pt>
                <c:pt idx="147">
                  <c:v>33695</c:v>
                </c:pt>
                <c:pt idx="148">
                  <c:v>33725</c:v>
                </c:pt>
                <c:pt idx="149">
                  <c:v>33756</c:v>
                </c:pt>
                <c:pt idx="150">
                  <c:v>33786</c:v>
                </c:pt>
                <c:pt idx="151">
                  <c:v>33817</c:v>
                </c:pt>
                <c:pt idx="152">
                  <c:v>33848</c:v>
                </c:pt>
                <c:pt idx="153">
                  <c:v>33878</c:v>
                </c:pt>
                <c:pt idx="154">
                  <c:v>33909</c:v>
                </c:pt>
                <c:pt idx="155">
                  <c:v>33939</c:v>
                </c:pt>
                <c:pt idx="156">
                  <c:v>33970</c:v>
                </c:pt>
                <c:pt idx="157">
                  <c:v>34001</c:v>
                </c:pt>
                <c:pt idx="158">
                  <c:v>34029</c:v>
                </c:pt>
                <c:pt idx="159">
                  <c:v>34060</c:v>
                </c:pt>
                <c:pt idx="160">
                  <c:v>34090</c:v>
                </c:pt>
                <c:pt idx="161">
                  <c:v>34121</c:v>
                </c:pt>
                <c:pt idx="162">
                  <c:v>34151</c:v>
                </c:pt>
                <c:pt idx="163">
                  <c:v>34182</c:v>
                </c:pt>
                <c:pt idx="164">
                  <c:v>34213</c:v>
                </c:pt>
                <c:pt idx="165">
                  <c:v>34243</c:v>
                </c:pt>
                <c:pt idx="166">
                  <c:v>34274</c:v>
                </c:pt>
                <c:pt idx="167">
                  <c:v>34304</c:v>
                </c:pt>
                <c:pt idx="168">
                  <c:v>34335</c:v>
                </c:pt>
                <c:pt idx="169">
                  <c:v>34366</c:v>
                </c:pt>
                <c:pt idx="170">
                  <c:v>34394</c:v>
                </c:pt>
                <c:pt idx="171">
                  <c:v>34425</c:v>
                </c:pt>
                <c:pt idx="172">
                  <c:v>34455</c:v>
                </c:pt>
                <c:pt idx="173">
                  <c:v>34486</c:v>
                </c:pt>
                <c:pt idx="174">
                  <c:v>34516</c:v>
                </c:pt>
                <c:pt idx="175">
                  <c:v>34547</c:v>
                </c:pt>
                <c:pt idx="176">
                  <c:v>34578</c:v>
                </c:pt>
                <c:pt idx="177">
                  <c:v>34608</c:v>
                </c:pt>
                <c:pt idx="178">
                  <c:v>34639</c:v>
                </c:pt>
                <c:pt idx="179">
                  <c:v>34669</c:v>
                </c:pt>
                <c:pt idx="180">
                  <c:v>34700</c:v>
                </c:pt>
                <c:pt idx="181">
                  <c:v>34731</c:v>
                </c:pt>
                <c:pt idx="182">
                  <c:v>34759</c:v>
                </c:pt>
                <c:pt idx="183">
                  <c:v>34790</c:v>
                </c:pt>
                <c:pt idx="184">
                  <c:v>34820</c:v>
                </c:pt>
                <c:pt idx="185">
                  <c:v>34851</c:v>
                </c:pt>
                <c:pt idx="186">
                  <c:v>34881</c:v>
                </c:pt>
                <c:pt idx="187">
                  <c:v>34912</c:v>
                </c:pt>
                <c:pt idx="188">
                  <c:v>34943</c:v>
                </c:pt>
                <c:pt idx="189">
                  <c:v>34973</c:v>
                </c:pt>
                <c:pt idx="190">
                  <c:v>35004</c:v>
                </c:pt>
                <c:pt idx="191">
                  <c:v>35034</c:v>
                </c:pt>
                <c:pt idx="192">
                  <c:v>35065</c:v>
                </c:pt>
                <c:pt idx="193">
                  <c:v>35096</c:v>
                </c:pt>
                <c:pt idx="194">
                  <c:v>35125</c:v>
                </c:pt>
                <c:pt idx="195">
                  <c:v>35156</c:v>
                </c:pt>
                <c:pt idx="196">
                  <c:v>35186</c:v>
                </c:pt>
                <c:pt idx="197">
                  <c:v>35217</c:v>
                </c:pt>
                <c:pt idx="198">
                  <c:v>35247</c:v>
                </c:pt>
                <c:pt idx="199">
                  <c:v>35278</c:v>
                </c:pt>
                <c:pt idx="200">
                  <c:v>35309</c:v>
                </c:pt>
                <c:pt idx="201">
                  <c:v>35339</c:v>
                </c:pt>
                <c:pt idx="202">
                  <c:v>35370</c:v>
                </c:pt>
                <c:pt idx="203">
                  <c:v>35400</c:v>
                </c:pt>
                <c:pt idx="204">
                  <c:v>35431</c:v>
                </c:pt>
                <c:pt idx="205">
                  <c:v>35462</c:v>
                </c:pt>
                <c:pt idx="206">
                  <c:v>35490</c:v>
                </c:pt>
                <c:pt idx="207">
                  <c:v>35521</c:v>
                </c:pt>
                <c:pt idx="208">
                  <c:v>35551</c:v>
                </c:pt>
                <c:pt idx="209">
                  <c:v>35582</c:v>
                </c:pt>
                <c:pt idx="210">
                  <c:v>35612</c:v>
                </c:pt>
                <c:pt idx="211">
                  <c:v>35643</c:v>
                </c:pt>
                <c:pt idx="212">
                  <c:v>35674</c:v>
                </c:pt>
                <c:pt idx="213">
                  <c:v>35704</c:v>
                </c:pt>
                <c:pt idx="214">
                  <c:v>35735</c:v>
                </c:pt>
                <c:pt idx="215">
                  <c:v>35765</c:v>
                </c:pt>
                <c:pt idx="216">
                  <c:v>35796</c:v>
                </c:pt>
                <c:pt idx="217">
                  <c:v>35827</c:v>
                </c:pt>
                <c:pt idx="218">
                  <c:v>35855</c:v>
                </c:pt>
                <c:pt idx="219">
                  <c:v>35886</c:v>
                </c:pt>
                <c:pt idx="220">
                  <c:v>35916</c:v>
                </c:pt>
                <c:pt idx="221">
                  <c:v>35947</c:v>
                </c:pt>
                <c:pt idx="222">
                  <c:v>35977</c:v>
                </c:pt>
                <c:pt idx="223">
                  <c:v>36008</c:v>
                </c:pt>
                <c:pt idx="224">
                  <c:v>36039</c:v>
                </c:pt>
                <c:pt idx="225">
                  <c:v>36069</c:v>
                </c:pt>
                <c:pt idx="226">
                  <c:v>36100</c:v>
                </c:pt>
                <c:pt idx="227">
                  <c:v>36130</c:v>
                </c:pt>
                <c:pt idx="228">
                  <c:v>36161</c:v>
                </c:pt>
                <c:pt idx="229">
                  <c:v>36192</c:v>
                </c:pt>
                <c:pt idx="230">
                  <c:v>36220</c:v>
                </c:pt>
                <c:pt idx="231">
                  <c:v>36251</c:v>
                </c:pt>
                <c:pt idx="232">
                  <c:v>36281</c:v>
                </c:pt>
                <c:pt idx="233">
                  <c:v>36312</c:v>
                </c:pt>
                <c:pt idx="234">
                  <c:v>36342</c:v>
                </c:pt>
                <c:pt idx="235">
                  <c:v>36373</c:v>
                </c:pt>
                <c:pt idx="236">
                  <c:v>36404</c:v>
                </c:pt>
                <c:pt idx="237">
                  <c:v>36434</c:v>
                </c:pt>
                <c:pt idx="238">
                  <c:v>36465</c:v>
                </c:pt>
                <c:pt idx="239">
                  <c:v>36495</c:v>
                </c:pt>
                <c:pt idx="240">
                  <c:v>36526</c:v>
                </c:pt>
                <c:pt idx="241">
                  <c:v>36557</c:v>
                </c:pt>
                <c:pt idx="242">
                  <c:v>36586</c:v>
                </c:pt>
                <c:pt idx="243">
                  <c:v>36617</c:v>
                </c:pt>
                <c:pt idx="244">
                  <c:v>36647</c:v>
                </c:pt>
                <c:pt idx="245">
                  <c:v>36678</c:v>
                </c:pt>
                <c:pt idx="246">
                  <c:v>36708</c:v>
                </c:pt>
                <c:pt idx="247">
                  <c:v>36739</c:v>
                </c:pt>
                <c:pt idx="248">
                  <c:v>36770</c:v>
                </c:pt>
                <c:pt idx="249">
                  <c:v>36800</c:v>
                </c:pt>
                <c:pt idx="250">
                  <c:v>36831</c:v>
                </c:pt>
                <c:pt idx="251">
                  <c:v>36861</c:v>
                </c:pt>
                <c:pt idx="252">
                  <c:v>36892</c:v>
                </c:pt>
                <c:pt idx="253">
                  <c:v>36923</c:v>
                </c:pt>
                <c:pt idx="254">
                  <c:v>36951</c:v>
                </c:pt>
                <c:pt idx="255">
                  <c:v>36982</c:v>
                </c:pt>
                <c:pt idx="256">
                  <c:v>37012</c:v>
                </c:pt>
                <c:pt idx="257">
                  <c:v>37043</c:v>
                </c:pt>
                <c:pt idx="258">
                  <c:v>37073</c:v>
                </c:pt>
                <c:pt idx="259">
                  <c:v>37104</c:v>
                </c:pt>
                <c:pt idx="260">
                  <c:v>37135</c:v>
                </c:pt>
                <c:pt idx="261">
                  <c:v>37165</c:v>
                </c:pt>
                <c:pt idx="262">
                  <c:v>37196</c:v>
                </c:pt>
                <c:pt idx="263">
                  <c:v>37226</c:v>
                </c:pt>
                <c:pt idx="264">
                  <c:v>37257</c:v>
                </c:pt>
                <c:pt idx="265">
                  <c:v>37288</c:v>
                </c:pt>
                <c:pt idx="266">
                  <c:v>37316</c:v>
                </c:pt>
                <c:pt idx="267">
                  <c:v>37347</c:v>
                </c:pt>
                <c:pt idx="268">
                  <c:v>37377</c:v>
                </c:pt>
                <c:pt idx="269">
                  <c:v>37408</c:v>
                </c:pt>
                <c:pt idx="270">
                  <c:v>37438</c:v>
                </c:pt>
                <c:pt idx="271">
                  <c:v>37469</c:v>
                </c:pt>
                <c:pt idx="272">
                  <c:v>37500</c:v>
                </c:pt>
                <c:pt idx="273">
                  <c:v>37530</c:v>
                </c:pt>
                <c:pt idx="274">
                  <c:v>37561</c:v>
                </c:pt>
                <c:pt idx="275">
                  <c:v>37591</c:v>
                </c:pt>
                <c:pt idx="276">
                  <c:v>37622</c:v>
                </c:pt>
                <c:pt idx="277">
                  <c:v>37653</c:v>
                </c:pt>
                <c:pt idx="278">
                  <c:v>37681</c:v>
                </c:pt>
                <c:pt idx="279">
                  <c:v>37712</c:v>
                </c:pt>
                <c:pt idx="280">
                  <c:v>37742</c:v>
                </c:pt>
                <c:pt idx="281">
                  <c:v>37773</c:v>
                </c:pt>
                <c:pt idx="282">
                  <c:v>37803</c:v>
                </c:pt>
                <c:pt idx="283">
                  <c:v>37834</c:v>
                </c:pt>
                <c:pt idx="284">
                  <c:v>37865</c:v>
                </c:pt>
                <c:pt idx="285">
                  <c:v>37895</c:v>
                </c:pt>
                <c:pt idx="286">
                  <c:v>37926</c:v>
                </c:pt>
                <c:pt idx="287">
                  <c:v>37956</c:v>
                </c:pt>
                <c:pt idx="288">
                  <c:v>37987</c:v>
                </c:pt>
                <c:pt idx="289">
                  <c:v>38018</c:v>
                </c:pt>
                <c:pt idx="290">
                  <c:v>38047</c:v>
                </c:pt>
                <c:pt idx="291">
                  <c:v>38078</c:v>
                </c:pt>
                <c:pt idx="292">
                  <c:v>38108</c:v>
                </c:pt>
                <c:pt idx="293">
                  <c:v>38139</c:v>
                </c:pt>
                <c:pt idx="294">
                  <c:v>38169</c:v>
                </c:pt>
                <c:pt idx="295">
                  <c:v>38200</c:v>
                </c:pt>
                <c:pt idx="296">
                  <c:v>38231</c:v>
                </c:pt>
                <c:pt idx="297">
                  <c:v>38261</c:v>
                </c:pt>
                <c:pt idx="298">
                  <c:v>38292</c:v>
                </c:pt>
                <c:pt idx="299">
                  <c:v>38322</c:v>
                </c:pt>
                <c:pt idx="300">
                  <c:v>38353</c:v>
                </c:pt>
                <c:pt idx="301">
                  <c:v>38384</c:v>
                </c:pt>
                <c:pt idx="302">
                  <c:v>38412</c:v>
                </c:pt>
                <c:pt idx="303">
                  <c:v>38443</c:v>
                </c:pt>
                <c:pt idx="304">
                  <c:v>38473</c:v>
                </c:pt>
                <c:pt idx="305">
                  <c:v>38504</c:v>
                </c:pt>
                <c:pt idx="306">
                  <c:v>38534</c:v>
                </c:pt>
                <c:pt idx="307">
                  <c:v>38565</c:v>
                </c:pt>
                <c:pt idx="308">
                  <c:v>38596</c:v>
                </c:pt>
                <c:pt idx="309">
                  <c:v>38626</c:v>
                </c:pt>
                <c:pt idx="310">
                  <c:v>38657</c:v>
                </c:pt>
                <c:pt idx="311">
                  <c:v>38687</c:v>
                </c:pt>
                <c:pt idx="312">
                  <c:v>38718</c:v>
                </c:pt>
                <c:pt idx="313">
                  <c:v>38749</c:v>
                </c:pt>
                <c:pt idx="314">
                  <c:v>38777</c:v>
                </c:pt>
                <c:pt idx="315">
                  <c:v>38808</c:v>
                </c:pt>
                <c:pt idx="316">
                  <c:v>38838</c:v>
                </c:pt>
                <c:pt idx="317">
                  <c:v>38869</c:v>
                </c:pt>
                <c:pt idx="318">
                  <c:v>38899</c:v>
                </c:pt>
                <c:pt idx="319">
                  <c:v>38930</c:v>
                </c:pt>
                <c:pt idx="320">
                  <c:v>38961</c:v>
                </c:pt>
                <c:pt idx="321">
                  <c:v>38991</c:v>
                </c:pt>
                <c:pt idx="322">
                  <c:v>39022</c:v>
                </c:pt>
                <c:pt idx="323">
                  <c:v>39052</c:v>
                </c:pt>
                <c:pt idx="324">
                  <c:v>39083</c:v>
                </c:pt>
                <c:pt idx="325">
                  <c:v>39114</c:v>
                </c:pt>
                <c:pt idx="326">
                  <c:v>39142</c:v>
                </c:pt>
                <c:pt idx="327">
                  <c:v>39173</c:v>
                </c:pt>
                <c:pt idx="328">
                  <c:v>39203</c:v>
                </c:pt>
                <c:pt idx="329">
                  <c:v>39234</c:v>
                </c:pt>
                <c:pt idx="330">
                  <c:v>39264</c:v>
                </c:pt>
                <c:pt idx="331">
                  <c:v>39295</c:v>
                </c:pt>
                <c:pt idx="332">
                  <c:v>39326</c:v>
                </c:pt>
                <c:pt idx="333">
                  <c:v>39356</c:v>
                </c:pt>
                <c:pt idx="334">
                  <c:v>39387</c:v>
                </c:pt>
                <c:pt idx="335">
                  <c:v>39417</c:v>
                </c:pt>
                <c:pt idx="336">
                  <c:v>39448</c:v>
                </c:pt>
                <c:pt idx="337">
                  <c:v>39479</c:v>
                </c:pt>
                <c:pt idx="338">
                  <c:v>39508</c:v>
                </c:pt>
                <c:pt idx="339">
                  <c:v>39539</c:v>
                </c:pt>
                <c:pt idx="340">
                  <c:v>39569</c:v>
                </c:pt>
                <c:pt idx="341">
                  <c:v>39600</c:v>
                </c:pt>
                <c:pt idx="342">
                  <c:v>39630</c:v>
                </c:pt>
                <c:pt idx="343">
                  <c:v>39661</c:v>
                </c:pt>
                <c:pt idx="344">
                  <c:v>39692</c:v>
                </c:pt>
                <c:pt idx="345">
                  <c:v>39722</c:v>
                </c:pt>
                <c:pt idx="346">
                  <c:v>39753</c:v>
                </c:pt>
                <c:pt idx="347">
                  <c:v>39783</c:v>
                </c:pt>
                <c:pt idx="348">
                  <c:v>39814</c:v>
                </c:pt>
                <c:pt idx="349">
                  <c:v>39845</c:v>
                </c:pt>
                <c:pt idx="350">
                  <c:v>39873</c:v>
                </c:pt>
                <c:pt idx="351">
                  <c:v>39904</c:v>
                </c:pt>
                <c:pt idx="352">
                  <c:v>39934</c:v>
                </c:pt>
                <c:pt idx="353">
                  <c:v>39965</c:v>
                </c:pt>
                <c:pt idx="354">
                  <c:v>39995</c:v>
                </c:pt>
                <c:pt idx="355">
                  <c:v>40026</c:v>
                </c:pt>
                <c:pt idx="356">
                  <c:v>40057</c:v>
                </c:pt>
                <c:pt idx="357">
                  <c:v>40087</c:v>
                </c:pt>
                <c:pt idx="358">
                  <c:v>40118</c:v>
                </c:pt>
                <c:pt idx="359">
                  <c:v>40148</c:v>
                </c:pt>
                <c:pt idx="360">
                  <c:v>40179</c:v>
                </c:pt>
                <c:pt idx="361">
                  <c:v>40210</c:v>
                </c:pt>
                <c:pt idx="362">
                  <c:v>40238</c:v>
                </c:pt>
                <c:pt idx="363">
                  <c:v>40269</c:v>
                </c:pt>
                <c:pt idx="364">
                  <c:v>40299</c:v>
                </c:pt>
                <c:pt idx="365">
                  <c:v>40330</c:v>
                </c:pt>
                <c:pt idx="366">
                  <c:v>40360</c:v>
                </c:pt>
                <c:pt idx="367">
                  <c:v>40391</c:v>
                </c:pt>
                <c:pt idx="368">
                  <c:v>40422</c:v>
                </c:pt>
                <c:pt idx="369">
                  <c:v>40452</c:v>
                </c:pt>
                <c:pt idx="370">
                  <c:v>40483</c:v>
                </c:pt>
                <c:pt idx="371">
                  <c:v>40513</c:v>
                </c:pt>
                <c:pt idx="372">
                  <c:v>40544</c:v>
                </c:pt>
                <c:pt idx="373">
                  <c:v>40575</c:v>
                </c:pt>
                <c:pt idx="374">
                  <c:v>40603</c:v>
                </c:pt>
                <c:pt idx="375">
                  <c:v>40634</c:v>
                </c:pt>
                <c:pt idx="376">
                  <c:v>40664</c:v>
                </c:pt>
                <c:pt idx="377">
                  <c:v>40695</c:v>
                </c:pt>
                <c:pt idx="378">
                  <c:v>40725</c:v>
                </c:pt>
                <c:pt idx="379">
                  <c:v>40756</c:v>
                </c:pt>
                <c:pt idx="380">
                  <c:v>40787</c:v>
                </c:pt>
                <c:pt idx="381">
                  <c:v>40817</c:v>
                </c:pt>
                <c:pt idx="382">
                  <c:v>40848</c:v>
                </c:pt>
                <c:pt idx="383">
                  <c:v>40878</c:v>
                </c:pt>
                <c:pt idx="384">
                  <c:v>40909</c:v>
                </c:pt>
                <c:pt idx="385">
                  <c:v>40940</c:v>
                </c:pt>
                <c:pt idx="386">
                  <c:v>40969</c:v>
                </c:pt>
                <c:pt idx="387">
                  <c:v>41000</c:v>
                </c:pt>
                <c:pt idx="388">
                  <c:v>41030</c:v>
                </c:pt>
                <c:pt idx="389">
                  <c:v>41061</c:v>
                </c:pt>
                <c:pt idx="390">
                  <c:v>41091</c:v>
                </c:pt>
                <c:pt idx="391">
                  <c:v>41122</c:v>
                </c:pt>
                <c:pt idx="392">
                  <c:v>41153</c:v>
                </c:pt>
              </c:numCache>
            </c:numRef>
          </c:cat>
          <c:val>
            <c:numRef>
              <c:f>'[Mortgage Rates 1971-2012.xlsx]Mortgage Rates'!$D$2:$D$394</c:f>
              <c:numCache>
                <c:formatCode>General</c:formatCode>
                <c:ptCount val="393"/>
                <c:pt idx="0">
                  <c:v>34</c:v>
                </c:pt>
                <c:pt idx="1">
                  <c:v>36</c:v>
                </c:pt>
                <c:pt idx="2">
                  <c:v>39</c:v>
                </c:pt>
                <c:pt idx="3">
                  <c:v>39</c:v>
                </c:pt>
                <c:pt idx="4">
                  <c:v>36</c:v>
                </c:pt>
                <c:pt idx="5">
                  <c:v>44</c:v>
                </c:pt>
                <c:pt idx="6">
                  <c:v>41</c:v>
                </c:pt>
                <c:pt idx="7">
                  <c:v>41</c:v>
                </c:pt>
                <c:pt idx="8">
                  <c:v>47</c:v>
                </c:pt>
                <c:pt idx="9">
                  <c:v>44</c:v>
                </c:pt>
                <c:pt idx="10">
                  <c:v>43</c:v>
                </c:pt>
                <c:pt idx="11">
                  <c:v>40</c:v>
                </c:pt>
                <c:pt idx="12">
                  <c:v>36</c:v>
                </c:pt>
                <c:pt idx="13">
                  <c:v>41</c:v>
                </c:pt>
                <c:pt idx="14">
                  <c:v>38</c:v>
                </c:pt>
                <c:pt idx="15">
                  <c:v>41</c:v>
                </c:pt>
                <c:pt idx="16">
                  <c:v>41</c:v>
                </c:pt>
                <c:pt idx="17">
                  <c:v>42</c:v>
                </c:pt>
                <c:pt idx="18">
                  <c:v>41</c:v>
                </c:pt>
                <c:pt idx="19">
                  <c:v>42</c:v>
                </c:pt>
                <c:pt idx="20">
                  <c:v>39</c:v>
                </c:pt>
                <c:pt idx="21">
                  <c:v>40</c:v>
                </c:pt>
                <c:pt idx="22">
                  <c:v>42</c:v>
                </c:pt>
                <c:pt idx="23">
                  <c:v>43</c:v>
                </c:pt>
                <c:pt idx="24">
                  <c:v>42</c:v>
                </c:pt>
                <c:pt idx="25">
                  <c:v>39</c:v>
                </c:pt>
                <c:pt idx="26">
                  <c:v>38</c:v>
                </c:pt>
                <c:pt idx="27">
                  <c:v>42</c:v>
                </c:pt>
                <c:pt idx="28">
                  <c:v>39</c:v>
                </c:pt>
                <c:pt idx="29">
                  <c:v>46</c:v>
                </c:pt>
                <c:pt idx="30">
                  <c:v>44</c:v>
                </c:pt>
                <c:pt idx="31">
                  <c:v>44</c:v>
                </c:pt>
                <c:pt idx="32">
                  <c:v>41</c:v>
                </c:pt>
                <c:pt idx="33">
                  <c:v>42</c:v>
                </c:pt>
                <c:pt idx="34">
                  <c:v>43</c:v>
                </c:pt>
                <c:pt idx="35">
                  <c:v>46</c:v>
                </c:pt>
                <c:pt idx="36">
                  <c:v>49</c:v>
                </c:pt>
                <c:pt idx="37">
                  <c:v>41</c:v>
                </c:pt>
                <c:pt idx="38">
                  <c:v>45</c:v>
                </c:pt>
                <c:pt idx="39">
                  <c:v>44</c:v>
                </c:pt>
                <c:pt idx="40">
                  <c:v>45</c:v>
                </c:pt>
                <c:pt idx="41">
                  <c:v>50</c:v>
                </c:pt>
                <c:pt idx="42">
                  <c:v>50</c:v>
                </c:pt>
                <c:pt idx="43">
                  <c:v>49</c:v>
                </c:pt>
                <c:pt idx="44">
                  <c:v>49</c:v>
                </c:pt>
                <c:pt idx="45">
                  <c:v>48</c:v>
                </c:pt>
                <c:pt idx="46">
                  <c:v>47</c:v>
                </c:pt>
                <c:pt idx="47">
                  <c:v>47</c:v>
                </c:pt>
                <c:pt idx="48">
                  <c:v>46</c:v>
                </c:pt>
                <c:pt idx="49">
                  <c:v>44</c:v>
                </c:pt>
                <c:pt idx="50">
                  <c:v>42</c:v>
                </c:pt>
                <c:pt idx="51">
                  <c:v>50</c:v>
                </c:pt>
                <c:pt idx="52">
                  <c:v>49</c:v>
                </c:pt>
                <c:pt idx="53">
                  <c:v>52</c:v>
                </c:pt>
                <c:pt idx="54">
                  <c:v>51</c:v>
                </c:pt>
                <c:pt idx="55">
                  <c:v>50</c:v>
                </c:pt>
                <c:pt idx="56">
                  <c:v>49</c:v>
                </c:pt>
                <c:pt idx="57">
                  <c:v>48</c:v>
                </c:pt>
                <c:pt idx="58">
                  <c:v>51</c:v>
                </c:pt>
                <c:pt idx="59">
                  <c:v>47</c:v>
                </c:pt>
                <c:pt idx="60">
                  <c:v>46</c:v>
                </c:pt>
                <c:pt idx="61">
                  <c:v>46</c:v>
                </c:pt>
                <c:pt idx="62">
                  <c:v>47</c:v>
                </c:pt>
                <c:pt idx="63">
                  <c:v>52</c:v>
                </c:pt>
                <c:pt idx="64">
                  <c:v>52</c:v>
                </c:pt>
                <c:pt idx="65">
                  <c:v>49</c:v>
                </c:pt>
                <c:pt idx="66">
                  <c:v>55</c:v>
                </c:pt>
                <c:pt idx="67">
                  <c:v>52</c:v>
                </c:pt>
                <c:pt idx="68">
                  <c:v>54</c:v>
                </c:pt>
                <c:pt idx="69">
                  <c:v>54</c:v>
                </c:pt>
                <c:pt idx="70">
                  <c:v>54</c:v>
                </c:pt>
                <c:pt idx="71">
                  <c:v>52</c:v>
                </c:pt>
                <c:pt idx="72">
                  <c:v>51</c:v>
                </c:pt>
                <c:pt idx="73">
                  <c:v>48</c:v>
                </c:pt>
                <c:pt idx="74">
                  <c:v>60</c:v>
                </c:pt>
                <c:pt idx="75">
                  <c:v>49</c:v>
                </c:pt>
                <c:pt idx="76">
                  <c:v>55</c:v>
                </c:pt>
                <c:pt idx="77">
                  <c:v>60</c:v>
                </c:pt>
                <c:pt idx="78">
                  <c:v>61</c:v>
                </c:pt>
                <c:pt idx="79">
                  <c:v>58</c:v>
                </c:pt>
                <c:pt idx="80">
                  <c:v>58</c:v>
                </c:pt>
                <c:pt idx="81">
                  <c:v>57</c:v>
                </c:pt>
                <c:pt idx="82">
                  <c:v>59</c:v>
                </c:pt>
                <c:pt idx="83">
                  <c:v>60</c:v>
                </c:pt>
                <c:pt idx="84">
                  <c:v>57</c:v>
                </c:pt>
                <c:pt idx="85">
                  <c:v>54</c:v>
                </c:pt>
                <c:pt idx="86">
                  <c:v>58</c:v>
                </c:pt>
                <c:pt idx="87">
                  <c:v>58</c:v>
                </c:pt>
                <c:pt idx="88">
                  <c:v>62</c:v>
                </c:pt>
                <c:pt idx="89">
                  <c:v>62</c:v>
                </c:pt>
                <c:pt idx="90">
                  <c:v>64</c:v>
                </c:pt>
                <c:pt idx="91">
                  <c:v>63</c:v>
                </c:pt>
                <c:pt idx="92">
                  <c:v>64</c:v>
                </c:pt>
                <c:pt idx="93">
                  <c:v>70</c:v>
                </c:pt>
                <c:pt idx="94">
                  <c:v>65</c:v>
                </c:pt>
                <c:pt idx="95">
                  <c:v>67</c:v>
                </c:pt>
                <c:pt idx="96">
                  <c:v>75</c:v>
                </c:pt>
                <c:pt idx="97">
                  <c:v>71</c:v>
                </c:pt>
                <c:pt idx="98">
                  <c:v>70</c:v>
                </c:pt>
                <c:pt idx="99">
                  <c:v>80</c:v>
                </c:pt>
                <c:pt idx="100">
                  <c:v>75</c:v>
                </c:pt>
                <c:pt idx="101">
                  <c:v>77</c:v>
                </c:pt>
                <c:pt idx="102">
                  <c:v>75</c:v>
                </c:pt>
                <c:pt idx="103">
                  <c:v>84</c:v>
                </c:pt>
                <c:pt idx="104">
                  <c:v>77</c:v>
                </c:pt>
                <c:pt idx="105">
                  <c:v>80</c:v>
                </c:pt>
                <c:pt idx="106">
                  <c:v>74</c:v>
                </c:pt>
                <c:pt idx="107">
                  <c:v>75</c:v>
                </c:pt>
                <c:pt idx="108">
                  <c:v>80</c:v>
                </c:pt>
                <c:pt idx="109">
                  <c:v>78</c:v>
                </c:pt>
                <c:pt idx="110">
                  <c:v>75</c:v>
                </c:pt>
                <c:pt idx="111">
                  <c:v>82</c:v>
                </c:pt>
                <c:pt idx="112">
                  <c:v>81</c:v>
                </c:pt>
                <c:pt idx="113">
                  <c:v>84</c:v>
                </c:pt>
                <c:pt idx="114">
                  <c:v>77</c:v>
                </c:pt>
                <c:pt idx="115">
                  <c:v>87</c:v>
                </c:pt>
                <c:pt idx="116">
                  <c:v>75</c:v>
                </c:pt>
                <c:pt idx="117">
                  <c:v>68</c:v>
                </c:pt>
                <c:pt idx="118">
                  <c:v>66</c:v>
                </c:pt>
                <c:pt idx="119">
                  <c:v>70</c:v>
                </c:pt>
                <c:pt idx="120">
                  <c:v>63</c:v>
                </c:pt>
                <c:pt idx="121">
                  <c:v>69</c:v>
                </c:pt>
                <c:pt idx="122">
                  <c:v>67</c:v>
                </c:pt>
                <c:pt idx="123">
                  <c:v>76</c:v>
                </c:pt>
                <c:pt idx="124">
                  <c:v>73</c:v>
                </c:pt>
                <c:pt idx="125">
                  <c:v>76</c:v>
                </c:pt>
                <c:pt idx="126">
                  <c:v>85</c:v>
                </c:pt>
                <c:pt idx="127">
                  <c:v>77</c:v>
                </c:pt>
                <c:pt idx="128">
                  <c:v>78</c:v>
                </c:pt>
                <c:pt idx="129">
                  <c:v>72</c:v>
                </c:pt>
                <c:pt idx="130">
                  <c:v>73</c:v>
                </c:pt>
                <c:pt idx="131">
                  <c:v>74</c:v>
                </c:pt>
                <c:pt idx="132">
                  <c:v>73</c:v>
                </c:pt>
                <c:pt idx="133">
                  <c:v>70</c:v>
                </c:pt>
                <c:pt idx="134">
                  <c:v>81</c:v>
                </c:pt>
                <c:pt idx="135">
                  <c:v>83</c:v>
                </c:pt>
                <c:pt idx="136">
                  <c:v>79</c:v>
                </c:pt>
                <c:pt idx="137">
                  <c:v>80</c:v>
                </c:pt>
                <c:pt idx="138">
                  <c:v>75</c:v>
                </c:pt>
                <c:pt idx="139">
                  <c:v>75</c:v>
                </c:pt>
                <c:pt idx="140">
                  <c:v>78</c:v>
                </c:pt>
                <c:pt idx="141">
                  <c:v>75</c:v>
                </c:pt>
                <c:pt idx="142">
                  <c:v>77</c:v>
                </c:pt>
                <c:pt idx="143">
                  <c:v>77</c:v>
                </c:pt>
                <c:pt idx="144">
                  <c:v>96</c:v>
                </c:pt>
                <c:pt idx="145">
                  <c:v>120</c:v>
                </c:pt>
                <c:pt idx="146">
                  <c:v>90</c:v>
                </c:pt>
                <c:pt idx="147">
                  <c:v>68</c:v>
                </c:pt>
                <c:pt idx="148">
                  <c:v>63</c:v>
                </c:pt>
                <c:pt idx="149">
                  <c:v>78</c:v>
                </c:pt>
                <c:pt idx="150">
                  <c:v>77</c:v>
                </c:pt>
                <c:pt idx="151">
                  <c:v>86</c:v>
                </c:pt>
                <c:pt idx="152">
                  <c:v>84</c:v>
                </c:pt>
                <c:pt idx="153">
                  <c:v>85</c:v>
                </c:pt>
                <c:pt idx="154">
                  <c:v>81</c:v>
                </c:pt>
                <c:pt idx="155">
                  <c:v>86</c:v>
                </c:pt>
                <c:pt idx="156">
                  <c:v>88</c:v>
                </c:pt>
                <c:pt idx="157">
                  <c:v>81</c:v>
                </c:pt>
                <c:pt idx="158">
                  <c:v>81</c:v>
                </c:pt>
                <c:pt idx="159">
                  <c:v>97</c:v>
                </c:pt>
                <c:pt idx="160">
                  <c:v>121</c:v>
                </c:pt>
                <c:pt idx="161">
                  <c:v>96</c:v>
                </c:pt>
                <c:pt idx="162">
                  <c:v>87</c:v>
                </c:pt>
                <c:pt idx="163">
                  <c:v>90</c:v>
                </c:pt>
                <c:pt idx="164">
                  <c:v>92</c:v>
                </c:pt>
                <c:pt idx="165">
                  <c:v>89</c:v>
                </c:pt>
                <c:pt idx="166">
                  <c:v>87</c:v>
                </c:pt>
                <c:pt idx="167">
                  <c:v>89</c:v>
                </c:pt>
                <c:pt idx="168">
                  <c:v>97</c:v>
                </c:pt>
                <c:pt idx="169">
                  <c:v>88</c:v>
                </c:pt>
                <c:pt idx="170">
                  <c:v>81</c:v>
                </c:pt>
                <c:pt idx="171">
                  <c:v>85</c:v>
                </c:pt>
                <c:pt idx="172">
                  <c:v>85</c:v>
                </c:pt>
                <c:pt idx="173">
                  <c:v>89</c:v>
                </c:pt>
                <c:pt idx="174">
                  <c:v>93</c:v>
                </c:pt>
                <c:pt idx="175">
                  <c:v>93</c:v>
                </c:pt>
                <c:pt idx="176">
                  <c:v>92</c:v>
                </c:pt>
                <c:pt idx="177">
                  <c:v>92</c:v>
                </c:pt>
                <c:pt idx="178">
                  <c:v>88</c:v>
                </c:pt>
                <c:pt idx="179">
                  <c:v>84</c:v>
                </c:pt>
                <c:pt idx="180">
                  <c:v>86</c:v>
                </c:pt>
                <c:pt idx="181">
                  <c:v>85</c:v>
                </c:pt>
                <c:pt idx="182">
                  <c:v>86</c:v>
                </c:pt>
                <c:pt idx="183">
                  <c:v>88</c:v>
                </c:pt>
                <c:pt idx="184">
                  <c:v>93</c:v>
                </c:pt>
                <c:pt idx="185">
                  <c:v>90</c:v>
                </c:pt>
                <c:pt idx="186">
                  <c:v>111</c:v>
                </c:pt>
                <c:pt idx="187">
                  <c:v>93</c:v>
                </c:pt>
                <c:pt idx="188">
                  <c:v>91</c:v>
                </c:pt>
                <c:pt idx="189">
                  <c:v>96</c:v>
                </c:pt>
                <c:pt idx="190">
                  <c:v>97</c:v>
                </c:pt>
                <c:pt idx="191">
                  <c:v>117</c:v>
                </c:pt>
                <c:pt idx="192">
                  <c:v>93</c:v>
                </c:pt>
                <c:pt idx="193">
                  <c:v>91</c:v>
                </c:pt>
                <c:pt idx="194">
                  <c:v>95</c:v>
                </c:pt>
                <c:pt idx="195">
                  <c:v>98</c:v>
                </c:pt>
                <c:pt idx="196">
                  <c:v>98</c:v>
                </c:pt>
                <c:pt idx="197">
                  <c:v>103</c:v>
                </c:pt>
                <c:pt idx="198">
                  <c:v>103</c:v>
                </c:pt>
                <c:pt idx="199">
                  <c:v>98</c:v>
                </c:pt>
                <c:pt idx="200">
                  <c:v>96</c:v>
                </c:pt>
                <c:pt idx="201">
                  <c:v>100</c:v>
                </c:pt>
                <c:pt idx="202">
                  <c:v>97</c:v>
                </c:pt>
                <c:pt idx="203">
                  <c:v>93</c:v>
                </c:pt>
                <c:pt idx="204">
                  <c:v>94</c:v>
                </c:pt>
                <c:pt idx="205">
                  <c:v>91</c:v>
                </c:pt>
                <c:pt idx="206">
                  <c:v>99</c:v>
                </c:pt>
                <c:pt idx="207">
                  <c:v>96</c:v>
                </c:pt>
                <c:pt idx="208">
                  <c:v>101</c:v>
                </c:pt>
                <c:pt idx="209">
                  <c:v>103</c:v>
                </c:pt>
                <c:pt idx="210">
                  <c:v>104</c:v>
                </c:pt>
                <c:pt idx="211">
                  <c:v>102</c:v>
                </c:pt>
                <c:pt idx="212">
                  <c:v>104</c:v>
                </c:pt>
                <c:pt idx="213">
                  <c:v>104</c:v>
                </c:pt>
                <c:pt idx="214">
                  <c:v>107</c:v>
                </c:pt>
                <c:pt idx="215">
                  <c:v>100</c:v>
                </c:pt>
                <c:pt idx="216">
                  <c:v>98</c:v>
                </c:pt>
                <c:pt idx="217">
                  <c:v>96</c:v>
                </c:pt>
                <c:pt idx="218">
                  <c:v>103</c:v>
                </c:pt>
                <c:pt idx="219">
                  <c:v>109</c:v>
                </c:pt>
                <c:pt idx="220">
                  <c:v>111</c:v>
                </c:pt>
                <c:pt idx="221">
                  <c:v>111</c:v>
                </c:pt>
                <c:pt idx="222">
                  <c:v>112</c:v>
                </c:pt>
                <c:pt idx="223">
                  <c:v>114</c:v>
                </c:pt>
                <c:pt idx="224">
                  <c:v>111</c:v>
                </c:pt>
                <c:pt idx="225">
                  <c:v>111</c:v>
                </c:pt>
                <c:pt idx="226">
                  <c:v>113</c:v>
                </c:pt>
                <c:pt idx="227">
                  <c:v>114</c:v>
                </c:pt>
                <c:pt idx="228">
                  <c:v>113</c:v>
                </c:pt>
                <c:pt idx="229">
                  <c:v>110</c:v>
                </c:pt>
                <c:pt idx="230">
                  <c:v>110</c:v>
                </c:pt>
                <c:pt idx="231">
                  <c:v>112</c:v>
                </c:pt>
                <c:pt idx="232">
                  <c:v>116</c:v>
                </c:pt>
                <c:pt idx="233">
                  <c:v>117</c:v>
                </c:pt>
                <c:pt idx="234">
                  <c:v>123</c:v>
                </c:pt>
                <c:pt idx="235">
                  <c:v>120</c:v>
                </c:pt>
                <c:pt idx="236">
                  <c:v>118</c:v>
                </c:pt>
                <c:pt idx="237">
                  <c:v>121</c:v>
                </c:pt>
                <c:pt idx="238">
                  <c:v>117</c:v>
                </c:pt>
                <c:pt idx="239">
                  <c:v>124</c:v>
                </c:pt>
                <c:pt idx="240">
                  <c:v>121</c:v>
                </c:pt>
                <c:pt idx="241">
                  <c:v>121</c:v>
                </c:pt>
                <c:pt idx="242">
                  <c:v>124</c:v>
                </c:pt>
                <c:pt idx="243">
                  <c:v>121</c:v>
                </c:pt>
                <c:pt idx="244">
                  <c:v>126</c:v>
                </c:pt>
                <c:pt idx="245">
                  <c:v>133</c:v>
                </c:pt>
                <c:pt idx="246">
                  <c:v>139</c:v>
                </c:pt>
                <c:pt idx="247">
                  <c:v>131</c:v>
                </c:pt>
                <c:pt idx="248">
                  <c:v>135</c:v>
                </c:pt>
                <c:pt idx="249">
                  <c:v>131</c:v>
                </c:pt>
                <c:pt idx="250">
                  <c:v>137</c:v>
                </c:pt>
                <c:pt idx="251">
                  <c:v>134</c:v>
                </c:pt>
                <c:pt idx="252">
                  <c:v>130</c:v>
                </c:pt>
                <c:pt idx="253">
                  <c:v>143</c:v>
                </c:pt>
                <c:pt idx="254">
                  <c:v>137</c:v>
                </c:pt>
                <c:pt idx="255">
                  <c:v>141</c:v>
                </c:pt>
                <c:pt idx="256">
                  <c:v>146</c:v>
                </c:pt>
                <c:pt idx="257">
                  <c:v>153</c:v>
                </c:pt>
                <c:pt idx="258">
                  <c:v>155</c:v>
                </c:pt>
                <c:pt idx="259">
                  <c:v>145</c:v>
                </c:pt>
                <c:pt idx="260">
                  <c:v>150</c:v>
                </c:pt>
                <c:pt idx="261">
                  <c:v>147</c:v>
                </c:pt>
                <c:pt idx="262">
                  <c:v>148</c:v>
                </c:pt>
                <c:pt idx="263">
                  <c:v>147</c:v>
                </c:pt>
                <c:pt idx="264">
                  <c:v>145</c:v>
                </c:pt>
                <c:pt idx="265">
                  <c:v>140</c:v>
                </c:pt>
                <c:pt idx="266">
                  <c:v>149</c:v>
                </c:pt>
                <c:pt idx="267">
                  <c:v>150</c:v>
                </c:pt>
                <c:pt idx="268">
                  <c:v>156</c:v>
                </c:pt>
                <c:pt idx="269">
                  <c:v>156</c:v>
                </c:pt>
                <c:pt idx="270">
                  <c:v>166</c:v>
                </c:pt>
                <c:pt idx="271">
                  <c:v>168</c:v>
                </c:pt>
                <c:pt idx="272">
                  <c:v>165</c:v>
                </c:pt>
                <c:pt idx="273">
                  <c:v>167</c:v>
                </c:pt>
                <c:pt idx="274">
                  <c:v>169</c:v>
                </c:pt>
                <c:pt idx="275">
                  <c:v>167</c:v>
                </c:pt>
                <c:pt idx="276">
                  <c:v>168</c:v>
                </c:pt>
                <c:pt idx="277">
                  <c:v>170</c:v>
                </c:pt>
                <c:pt idx="278">
                  <c:v>180</c:v>
                </c:pt>
                <c:pt idx="279">
                  <c:v>183</c:v>
                </c:pt>
                <c:pt idx="280">
                  <c:v>181</c:v>
                </c:pt>
                <c:pt idx="281">
                  <c:v>223</c:v>
                </c:pt>
                <c:pt idx="282">
                  <c:v>182</c:v>
                </c:pt>
                <c:pt idx="283">
                  <c:v>182</c:v>
                </c:pt>
                <c:pt idx="284">
                  <c:v>182</c:v>
                </c:pt>
                <c:pt idx="285">
                  <c:v>184</c:v>
                </c:pt>
                <c:pt idx="286">
                  <c:v>177</c:v>
                </c:pt>
                <c:pt idx="287">
                  <c:v>186</c:v>
                </c:pt>
                <c:pt idx="288">
                  <c:v>180</c:v>
                </c:pt>
                <c:pt idx="289">
                  <c:v>173</c:v>
                </c:pt>
                <c:pt idx="290">
                  <c:v>179</c:v>
                </c:pt>
                <c:pt idx="291">
                  <c:v>185</c:v>
                </c:pt>
                <c:pt idx="292">
                  <c:v>197</c:v>
                </c:pt>
                <c:pt idx="293">
                  <c:v>199</c:v>
                </c:pt>
                <c:pt idx="294">
                  <c:v>200</c:v>
                </c:pt>
                <c:pt idx="295">
                  <c:v>203</c:v>
                </c:pt>
                <c:pt idx="296">
                  <c:v>205</c:v>
                </c:pt>
                <c:pt idx="297">
                  <c:v>201</c:v>
                </c:pt>
                <c:pt idx="298">
                  <c:v>202</c:v>
                </c:pt>
                <c:pt idx="299">
                  <c:v>196</c:v>
                </c:pt>
                <c:pt idx="300">
                  <c:v>188</c:v>
                </c:pt>
                <c:pt idx="301">
                  <c:v>192</c:v>
                </c:pt>
                <c:pt idx="302">
                  <c:v>200</c:v>
                </c:pt>
                <c:pt idx="303">
                  <c:v>214</c:v>
                </c:pt>
                <c:pt idx="304">
                  <c:v>219</c:v>
                </c:pt>
                <c:pt idx="305">
                  <c:v>220</c:v>
                </c:pt>
                <c:pt idx="306">
                  <c:v>220</c:v>
                </c:pt>
                <c:pt idx="307">
                  <c:v>227</c:v>
                </c:pt>
                <c:pt idx="308">
                  <c:v>224</c:v>
                </c:pt>
                <c:pt idx="309">
                  <c:v>225</c:v>
                </c:pt>
                <c:pt idx="310">
                  <c:v>214</c:v>
                </c:pt>
                <c:pt idx="311">
                  <c:v>217</c:v>
                </c:pt>
                <c:pt idx="312">
                  <c:v>210</c:v>
                </c:pt>
                <c:pt idx="313">
                  <c:v>217</c:v>
                </c:pt>
                <c:pt idx="314">
                  <c:v>219</c:v>
                </c:pt>
                <c:pt idx="315">
                  <c:v>221</c:v>
                </c:pt>
                <c:pt idx="316">
                  <c:v>228</c:v>
                </c:pt>
                <c:pt idx="317">
                  <c:v>231</c:v>
                </c:pt>
                <c:pt idx="318">
                  <c:v>234</c:v>
                </c:pt>
                <c:pt idx="319">
                  <c:v>232</c:v>
                </c:pt>
                <c:pt idx="320">
                  <c:v>231</c:v>
                </c:pt>
                <c:pt idx="321">
                  <c:v>222</c:v>
                </c:pt>
                <c:pt idx="322">
                  <c:v>225</c:v>
                </c:pt>
                <c:pt idx="323">
                  <c:v>226</c:v>
                </c:pt>
                <c:pt idx="324">
                  <c:v>210</c:v>
                </c:pt>
                <c:pt idx="325">
                  <c:v>208</c:v>
                </c:pt>
                <c:pt idx="326">
                  <c:v>220</c:v>
                </c:pt>
                <c:pt idx="327">
                  <c:v>233</c:v>
                </c:pt>
                <c:pt idx="328">
                  <c:v>220</c:v>
                </c:pt>
                <c:pt idx="329">
                  <c:v>237</c:v>
                </c:pt>
                <c:pt idx="330">
                  <c:v>239</c:v>
                </c:pt>
                <c:pt idx="331">
                  <c:v>243</c:v>
                </c:pt>
                <c:pt idx="332">
                  <c:v>244</c:v>
                </c:pt>
                <c:pt idx="333">
                  <c:v>220</c:v>
                </c:pt>
                <c:pt idx="334">
                  <c:v>223</c:v>
                </c:pt>
                <c:pt idx="335">
                  <c:v>212</c:v>
                </c:pt>
                <c:pt idx="336">
                  <c:v>210</c:v>
                </c:pt>
                <c:pt idx="337">
                  <c:v>208</c:v>
                </c:pt>
                <c:pt idx="338">
                  <c:v>234</c:v>
                </c:pt>
                <c:pt idx="339">
                  <c:v>236</c:v>
                </c:pt>
                <c:pt idx="340">
                  <c:v>234</c:v>
                </c:pt>
                <c:pt idx="341">
                  <c:v>243</c:v>
                </c:pt>
                <c:pt idx="342">
                  <c:v>227</c:v>
                </c:pt>
                <c:pt idx="343">
                  <c:v>224</c:v>
                </c:pt>
                <c:pt idx="344">
                  <c:v>218</c:v>
                </c:pt>
                <c:pt idx="345">
                  <c:v>211</c:v>
                </c:pt>
                <c:pt idx="346">
                  <c:v>188</c:v>
                </c:pt>
                <c:pt idx="347">
                  <c:v>184</c:v>
                </c:pt>
                <c:pt idx="348">
                  <c:v>183</c:v>
                </c:pt>
                <c:pt idx="349">
                  <c:v>194</c:v>
                </c:pt>
                <c:pt idx="350">
                  <c:v>188</c:v>
                </c:pt>
                <c:pt idx="351">
                  <c:v>179</c:v>
                </c:pt>
                <c:pt idx="352">
                  <c:v>180</c:v>
                </c:pt>
                <c:pt idx="353">
                  <c:v>183</c:v>
                </c:pt>
                <c:pt idx="354">
                  <c:v>192</c:v>
                </c:pt>
                <c:pt idx="355">
                  <c:v>181</c:v>
                </c:pt>
                <c:pt idx="356">
                  <c:v>186</c:v>
                </c:pt>
                <c:pt idx="357">
                  <c:v>184</c:v>
                </c:pt>
                <c:pt idx="358">
                  <c:v>176</c:v>
                </c:pt>
                <c:pt idx="359">
                  <c:v>177</c:v>
                </c:pt>
                <c:pt idx="360">
                  <c:v>161</c:v>
                </c:pt>
                <c:pt idx="361">
                  <c:v>157</c:v>
                </c:pt>
                <c:pt idx="362">
                  <c:v>170</c:v>
                </c:pt>
                <c:pt idx="363">
                  <c:v>173</c:v>
                </c:pt>
                <c:pt idx="364">
                  <c:v>178</c:v>
                </c:pt>
                <c:pt idx="365">
                  <c:v>193</c:v>
                </c:pt>
                <c:pt idx="366">
                  <c:v>182</c:v>
                </c:pt>
                <c:pt idx="367">
                  <c:v>182</c:v>
                </c:pt>
                <c:pt idx="368">
                  <c:v>168</c:v>
                </c:pt>
                <c:pt idx="369">
                  <c:v>170</c:v>
                </c:pt>
                <c:pt idx="370">
                  <c:v>164</c:v>
                </c:pt>
                <c:pt idx="371">
                  <c:v>169</c:v>
                </c:pt>
                <c:pt idx="372">
                  <c:v>164</c:v>
                </c:pt>
                <c:pt idx="373">
                  <c:v>155</c:v>
                </c:pt>
                <c:pt idx="374">
                  <c:v>156</c:v>
                </c:pt>
                <c:pt idx="375">
                  <c:v>173</c:v>
                </c:pt>
                <c:pt idx="376">
                  <c:v>159</c:v>
                </c:pt>
                <c:pt idx="377">
                  <c:v>181</c:v>
                </c:pt>
                <c:pt idx="378">
                  <c:v>180</c:v>
                </c:pt>
                <c:pt idx="379">
                  <c:v>173</c:v>
                </c:pt>
                <c:pt idx="380">
                  <c:v>171</c:v>
                </c:pt>
                <c:pt idx="381">
                  <c:v>169</c:v>
                </c:pt>
                <c:pt idx="382">
                  <c:v>157</c:v>
                </c:pt>
                <c:pt idx="383">
                  <c:v>150</c:v>
                </c:pt>
                <c:pt idx="384">
                  <c:v>149</c:v>
                </c:pt>
                <c:pt idx="385">
                  <c:v>137</c:v>
                </c:pt>
                <c:pt idx="386">
                  <c:v>140</c:v>
                </c:pt>
                <c:pt idx="387">
                  <c:v>145</c:v>
                </c:pt>
                <c:pt idx="388">
                  <c:v>170</c:v>
                </c:pt>
                <c:pt idx="389">
                  <c:v>175</c:v>
                </c:pt>
                <c:pt idx="390">
                  <c:v>171</c:v>
                </c:pt>
                <c:pt idx="391">
                  <c:v>179</c:v>
                </c:pt>
                <c:pt idx="392">
                  <c:v>163</c:v>
                </c:pt>
              </c:numCache>
            </c:numRef>
          </c:val>
          <c:smooth val="0"/>
        </c:ser>
        <c:dLbls>
          <c:showLegendKey val="0"/>
          <c:showVal val="0"/>
          <c:showCatName val="0"/>
          <c:showSerName val="0"/>
          <c:showPercent val="0"/>
          <c:showBubbleSize val="0"/>
        </c:dLbls>
        <c:marker val="1"/>
        <c:smooth val="0"/>
        <c:axId val="189761792"/>
        <c:axId val="189771776"/>
      </c:lineChart>
      <c:lineChart>
        <c:grouping val="standard"/>
        <c:varyColors val="0"/>
        <c:ser>
          <c:idx val="1"/>
          <c:order val="1"/>
          <c:tx>
            <c:strRef>
              <c:f>'[Mortgage Rates 1971-2012.xlsx]Mortgage Rates'!$C$1</c:f>
              <c:strCache>
                <c:ptCount val="1"/>
                <c:pt idx="0">
                  <c:v>Rate</c:v>
                </c:pt>
              </c:strCache>
            </c:strRef>
          </c:tx>
          <c:spPr>
            <a:ln w="41275"/>
          </c:spPr>
          <c:marker>
            <c:symbol val="none"/>
          </c:marker>
          <c:cat>
            <c:numRef>
              <c:f>'[Mortgage Rates 1971-2012.xlsx]Mortgage Rates'!$A$2:$A$394</c:f>
              <c:numCache>
                <c:formatCode>mmm\-yy</c:formatCode>
                <c:ptCount val="393"/>
                <c:pt idx="0">
                  <c:v>29221</c:v>
                </c:pt>
                <c:pt idx="1">
                  <c:v>29252</c:v>
                </c:pt>
                <c:pt idx="2">
                  <c:v>29281</c:v>
                </c:pt>
                <c:pt idx="3">
                  <c:v>29312</c:v>
                </c:pt>
                <c:pt idx="4">
                  <c:v>29342</c:v>
                </c:pt>
                <c:pt idx="5">
                  <c:v>29373</c:v>
                </c:pt>
                <c:pt idx="6">
                  <c:v>29403</c:v>
                </c:pt>
                <c:pt idx="7">
                  <c:v>29434</c:v>
                </c:pt>
                <c:pt idx="8">
                  <c:v>29465</c:v>
                </c:pt>
                <c:pt idx="9">
                  <c:v>29495</c:v>
                </c:pt>
                <c:pt idx="10">
                  <c:v>29526</c:v>
                </c:pt>
                <c:pt idx="11">
                  <c:v>29556</c:v>
                </c:pt>
                <c:pt idx="12">
                  <c:v>29587</c:v>
                </c:pt>
                <c:pt idx="13">
                  <c:v>29618</c:v>
                </c:pt>
                <c:pt idx="14">
                  <c:v>29646</c:v>
                </c:pt>
                <c:pt idx="15">
                  <c:v>29677</c:v>
                </c:pt>
                <c:pt idx="16">
                  <c:v>29707</c:v>
                </c:pt>
                <c:pt idx="17">
                  <c:v>29738</c:v>
                </c:pt>
                <c:pt idx="18">
                  <c:v>29768</c:v>
                </c:pt>
                <c:pt idx="19">
                  <c:v>29799</c:v>
                </c:pt>
                <c:pt idx="20">
                  <c:v>29830</c:v>
                </c:pt>
                <c:pt idx="21">
                  <c:v>29860</c:v>
                </c:pt>
                <c:pt idx="22">
                  <c:v>29891</c:v>
                </c:pt>
                <c:pt idx="23">
                  <c:v>29921</c:v>
                </c:pt>
                <c:pt idx="24">
                  <c:v>29952</c:v>
                </c:pt>
                <c:pt idx="25">
                  <c:v>29983</c:v>
                </c:pt>
                <c:pt idx="26">
                  <c:v>30011</c:v>
                </c:pt>
                <c:pt idx="27">
                  <c:v>30042</c:v>
                </c:pt>
                <c:pt idx="28">
                  <c:v>30072</c:v>
                </c:pt>
                <c:pt idx="29">
                  <c:v>30103</c:v>
                </c:pt>
                <c:pt idx="30">
                  <c:v>30133</c:v>
                </c:pt>
                <c:pt idx="31">
                  <c:v>30164</c:v>
                </c:pt>
                <c:pt idx="32">
                  <c:v>30195</c:v>
                </c:pt>
                <c:pt idx="33">
                  <c:v>30225</c:v>
                </c:pt>
                <c:pt idx="34">
                  <c:v>30256</c:v>
                </c:pt>
                <c:pt idx="35">
                  <c:v>30286</c:v>
                </c:pt>
                <c:pt idx="36">
                  <c:v>30317</c:v>
                </c:pt>
                <c:pt idx="37">
                  <c:v>30348</c:v>
                </c:pt>
                <c:pt idx="38">
                  <c:v>30376</c:v>
                </c:pt>
                <c:pt idx="39">
                  <c:v>30407</c:v>
                </c:pt>
                <c:pt idx="40">
                  <c:v>30437</c:v>
                </c:pt>
                <c:pt idx="41">
                  <c:v>30468</c:v>
                </c:pt>
                <c:pt idx="42">
                  <c:v>30498</c:v>
                </c:pt>
                <c:pt idx="43">
                  <c:v>30529</c:v>
                </c:pt>
                <c:pt idx="44">
                  <c:v>30560</c:v>
                </c:pt>
                <c:pt idx="45">
                  <c:v>30590</c:v>
                </c:pt>
                <c:pt idx="46">
                  <c:v>30621</c:v>
                </c:pt>
                <c:pt idx="47">
                  <c:v>30651</c:v>
                </c:pt>
                <c:pt idx="48">
                  <c:v>30682</c:v>
                </c:pt>
                <c:pt idx="49">
                  <c:v>30713</c:v>
                </c:pt>
                <c:pt idx="50">
                  <c:v>30742</c:v>
                </c:pt>
                <c:pt idx="51">
                  <c:v>30773</c:v>
                </c:pt>
                <c:pt idx="52">
                  <c:v>30803</c:v>
                </c:pt>
                <c:pt idx="53">
                  <c:v>30834</c:v>
                </c:pt>
                <c:pt idx="54">
                  <c:v>30864</c:v>
                </c:pt>
                <c:pt idx="55">
                  <c:v>30895</c:v>
                </c:pt>
                <c:pt idx="56">
                  <c:v>30926</c:v>
                </c:pt>
                <c:pt idx="57">
                  <c:v>30956</c:v>
                </c:pt>
                <c:pt idx="58">
                  <c:v>30987</c:v>
                </c:pt>
                <c:pt idx="59">
                  <c:v>31017</c:v>
                </c:pt>
                <c:pt idx="60">
                  <c:v>31048</c:v>
                </c:pt>
                <c:pt idx="61">
                  <c:v>31079</c:v>
                </c:pt>
                <c:pt idx="62">
                  <c:v>31107</c:v>
                </c:pt>
                <c:pt idx="63">
                  <c:v>31138</c:v>
                </c:pt>
                <c:pt idx="64">
                  <c:v>31168</c:v>
                </c:pt>
                <c:pt idx="65">
                  <c:v>31199</c:v>
                </c:pt>
                <c:pt idx="66">
                  <c:v>31229</c:v>
                </c:pt>
                <c:pt idx="67">
                  <c:v>31260</c:v>
                </c:pt>
                <c:pt idx="68">
                  <c:v>31291</c:v>
                </c:pt>
                <c:pt idx="69">
                  <c:v>31321</c:v>
                </c:pt>
                <c:pt idx="70">
                  <c:v>31352</c:v>
                </c:pt>
                <c:pt idx="71">
                  <c:v>31382</c:v>
                </c:pt>
                <c:pt idx="72">
                  <c:v>31413</c:v>
                </c:pt>
                <c:pt idx="73">
                  <c:v>31444</c:v>
                </c:pt>
                <c:pt idx="74">
                  <c:v>31472</c:v>
                </c:pt>
                <c:pt idx="75">
                  <c:v>31503</c:v>
                </c:pt>
                <c:pt idx="76">
                  <c:v>31533</c:v>
                </c:pt>
                <c:pt idx="77">
                  <c:v>31564</c:v>
                </c:pt>
                <c:pt idx="78">
                  <c:v>31594</c:v>
                </c:pt>
                <c:pt idx="79">
                  <c:v>31625</c:v>
                </c:pt>
                <c:pt idx="80">
                  <c:v>31656</c:v>
                </c:pt>
                <c:pt idx="81">
                  <c:v>31686</c:v>
                </c:pt>
                <c:pt idx="82">
                  <c:v>31717</c:v>
                </c:pt>
                <c:pt idx="83">
                  <c:v>31747</c:v>
                </c:pt>
                <c:pt idx="84">
                  <c:v>31778</c:v>
                </c:pt>
                <c:pt idx="85">
                  <c:v>31809</c:v>
                </c:pt>
                <c:pt idx="86">
                  <c:v>31837</c:v>
                </c:pt>
                <c:pt idx="87">
                  <c:v>31868</c:v>
                </c:pt>
                <c:pt idx="88">
                  <c:v>31898</c:v>
                </c:pt>
                <c:pt idx="89">
                  <c:v>31929</c:v>
                </c:pt>
                <c:pt idx="90">
                  <c:v>31959</c:v>
                </c:pt>
                <c:pt idx="91">
                  <c:v>31990</c:v>
                </c:pt>
                <c:pt idx="92">
                  <c:v>32021</c:v>
                </c:pt>
                <c:pt idx="93">
                  <c:v>32051</c:v>
                </c:pt>
                <c:pt idx="94">
                  <c:v>32082</c:v>
                </c:pt>
                <c:pt idx="95">
                  <c:v>32112</c:v>
                </c:pt>
                <c:pt idx="96">
                  <c:v>32143</c:v>
                </c:pt>
                <c:pt idx="97">
                  <c:v>32174</c:v>
                </c:pt>
                <c:pt idx="98">
                  <c:v>32203</c:v>
                </c:pt>
                <c:pt idx="99">
                  <c:v>32234</c:v>
                </c:pt>
                <c:pt idx="100">
                  <c:v>32264</c:v>
                </c:pt>
                <c:pt idx="101">
                  <c:v>32295</c:v>
                </c:pt>
                <c:pt idx="102">
                  <c:v>32325</c:v>
                </c:pt>
                <c:pt idx="103">
                  <c:v>32356</c:v>
                </c:pt>
                <c:pt idx="104">
                  <c:v>32387</c:v>
                </c:pt>
                <c:pt idx="105">
                  <c:v>32417</c:v>
                </c:pt>
                <c:pt idx="106">
                  <c:v>32448</c:v>
                </c:pt>
                <c:pt idx="107">
                  <c:v>32478</c:v>
                </c:pt>
                <c:pt idx="108">
                  <c:v>32509</c:v>
                </c:pt>
                <c:pt idx="109">
                  <c:v>32540</c:v>
                </c:pt>
                <c:pt idx="110">
                  <c:v>32568</c:v>
                </c:pt>
                <c:pt idx="111">
                  <c:v>32599</c:v>
                </c:pt>
                <c:pt idx="112">
                  <c:v>32629</c:v>
                </c:pt>
                <c:pt idx="113">
                  <c:v>32660</c:v>
                </c:pt>
                <c:pt idx="114">
                  <c:v>32690</c:v>
                </c:pt>
                <c:pt idx="115">
                  <c:v>32721</c:v>
                </c:pt>
                <c:pt idx="116">
                  <c:v>32752</c:v>
                </c:pt>
                <c:pt idx="117">
                  <c:v>32782</c:v>
                </c:pt>
                <c:pt idx="118">
                  <c:v>32813</c:v>
                </c:pt>
                <c:pt idx="119">
                  <c:v>32843</c:v>
                </c:pt>
                <c:pt idx="120">
                  <c:v>32874</c:v>
                </c:pt>
                <c:pt idx="121">
                  <c:v>32905</c:v>
                </c:pt>
                <c:pt idx="122">
                  <c:v>32933</c:v>
                </c:pt>
                <c:pt idx="123">
                  <c:v>32964</c:v>
                </c:pt>
                <c:pt idx="124">
                  <c:v>32994</c:v>
                </c:pt>
                <c:pt idx="125">
                  <c:v>33025</c:v>
                </c:pt>
                <c:pt idx="126">
                  <c:v>33055</c:v>
                </c:pt>
                <c:pt idx="127">
                  <c:v>33086</c:v>
                </c:pt>
                <c:pt idx="128">
                  <c:v>33117</c:v>
                </c:pt>
                <c:pt idx="129">
                  <c:v>33147</c:v>
                </c:pt>
                <c:pt idx="130">
                  <c:v>33178</c:v>
                </c:pt>
                <c:pt idx="131">
                  <c:v>33208</c:v>
                </c:pt>
                <c:pt idx="132">
                  <c:v>33239</c:v>
                </c:pt>
                <c:pt idx="133">
                  <c:v>33270</c:v>
                </c:pt>
                <c:pt idx="134">
                  <c:v>33298</c:v>
                </c:pt>
                <c:pt idx="135">
                  <c:v>33329</c:v>
                </c:pt>
                <c:pt idx="136">
                  <c:v>33359</c:v>
                </c:pt>
                <c:pt idx="137">
                  <c:v>33390</c:v>
                </c:pt>
                <c:pt idx="138">
                  <c:v>33420</c:v>
                </c:pt>
                <c:pt idx="139">
                  <c:v>33451</c:v>
                </c:pt>
                <c:pt idx="140">
                  <c:v>33482</c:v>
                </c:pt>
                <c:pt idx="141">
                  <c:v>33512</c:v>
                </c:pt>
                <c:pt idx="142">
                  <c:v>33543</c:v>
                </c:pt>
                <c:pt idx="143">
                  <c:v>33573</c:v>
                </c:pt>
                <c:pt idx="144">
                  <c:v>33604</c:v>
                </c:pt>
                <c:pt idx="145">
                  <c:v>33635</c:v>
                </c:pt>
                <c:pt idx="146">
                  <c:v>33664</c:v>
                </c:pt>
                <c:pt idx="147">
                  <c:v>33695</c:v>
                </c:pt>
                <c:pt idx="148">
                  <c:v>33725</c:v>
                </c:pt>
                <c:pt idx="149">
                  <c:v>33756</c:v>
                </c:pt>
                <c:pt idx="150">
                  <c:v>33786</c:v>
                </c:pt>
                <c:pt idx="151">
                  <c:v>33817</c:v>
                </c:pt>
                <c:pt idx="152">
                  <c:v>33848</c:v>
                </c:pt>
                <c:pt idx="153">
                  <c:v>33878</c:v>
                </c:pt>
                <c:pt idx="154">
                  <c:v>33909</c:v>
                </c:pt>
                <c:pt idx="155">
                  <c:v>33939</c:v>
                </c:pt>
                <c:pt idx="156">
                  <c:v>33970</c:v>
                </c:pt>
                <c:pt idx="157">
                  <c:v>34001</c:v>
                </c:pt>
                <c:pt idx="158">
                  <c:v>34029</c:v>
                </c:pt>
                <c:pt idx="159">
                  <c:v>34060</c:v>
                </c:pt>
                <c:pt idx="160">
                  <c:v>34090</c:v>
                </c:pt>
                <c:pt idx="161">
                  <c:v>34121</c:v>
                </c:pt>
                <c:pt idx="162">
                  <c:v>34151</c:v>
                </c:pt>
                <c:pt idx="163">
                  <c:v>34182</c:v>
                </c:pt>
                <c:pt idx="164">
                  <c:v>34213</c:v>
                </c:pt>
                <c:pt idx="165">
                  <c:v>34243</c:v>
                </c:pt>
                <c:pt idx="166">
                  <c:v>34274</c:v>
                </c:pt>
                <c:pt idx="167">
                  <c:v>34304</c:v>
                </c:pt>
                <c:pt idx="168">
                  <c:v>34335</c:v>
                </c:pt>
                <c:pt idx="169">
                  <c:v>34366</c:v>
                </c:pt>
                <c:pt idx="170">
                  <c:v>34394</c:v>
                </c:pt>
                <c:pt idx="171">
                  <c:v>34425</c:v>
                </c:pt>
                <c:pt idx="172">
                  <c:v>34455</c:v>
                </c:pt>
                <c:pt idx="173">
                  <c:v>34486</c:v>
                </c:pt>
                <c:pt idx="174">
                  <c:v>34516</c:v>
                </c:pt>
                <c:pt idx="175">
                  <c:v>34547</c:v>
                </c:pt>
                <c:pt idx="176">
                  <c:v>34578</c:v>
                </c:pt>
                <c:pt idx="177">
                  <c:v>34608</c:v>
                </c:pt>
                <c:pt idx="178">
                  <c:v>34639</c:v>
                </c:pt>
                <c:pt idx="179">
                  <c:v>34669</c:v>
                </c:pt>
                <c:pt idx="180">
                  <c:v>34700</c:v>
                </c:pt>
                <c:pt idx="181">
                  <c:v>34731</c:v>
                </c:pt>
                <c:pt idx="182">
                  <c:v>34759</c:v>
                </c:pt>
                <c:pt idx="183">
                  <c:v>34790</c:v>
                </c:pt>
                <c:pt idx="184">
                  <c:v>34820</c:v>
                </c:pt>
                <c:pt idx="185">
                  <c:v>34851</c:v>
                </c:pt>
                <c:pt idx="186">
                  <c:v>34881</c:v>
                </c:pt>
                <c:pt idx="187">
                  <c:v>34912</c:v>
                </c:pt>
                <c:pt idx="188">
                  <c:v>34943</c:v>
                </c:pt>
                <c:pt idx="189">
                  <c:v>34973</c:v>
                </c:pt>
                <c:pt idx="190">
                  <c:v>35004</c:v>
                </c:pt>
                <c:pt idx="191">
                  <c:v>35034</c:v>
                </c:pt>
                <c:pt idx="192">
                  <c:v>35065</c:v>
                </c:pt>
                <c:pt idx="193">
                  <c:v>35096</c:v>
                </c:pt>
                <c:pt idx="194">
                  <c:v>35125</c:v>
                </c:pt>
                <c:pt idx="195">
                  <c:v>35156</c:v>
                </c:pt>
                <c:pt idx="196">
                  <c:v>35186</c:v>
                </c:pt>
                <c:pt idx="197">
                  <c:v>35217</c:v>
                </c:pt>
                <c:pt idx="198">
                  <c:v>35247</c:v>
                </c:pt>
                <c:pt idx="199">
                  <c:v>35278</c:v>
                </c:pt>
                <c:pt idx="200">
                  <c:v>35309</c:v>
                </c:pt>
                <c:pt idx="201">
                  <c:v>35339</c:v>
                </c:pt>
                <c:pt idx="202">
                  <c:v>35370</c:v>
                </c:pt>
                <c:pt idx="203">
                  <c:v>35400</c:v>
                </c:pt>
                <c:pt idx="204">
                  <c:v>35431</c:v>
                </c:pt>
                <c:pt idx="205">
                  <c:v>35462</c:v>
                </c:pt>
                <c:pt idx="206">
                  <c:v>35490</c:v>
                </c:pt>
                <c:pt idx="207">
                  <c:v>35521</c:v>
                </c:pt>
                <c:pt idx="208">
                  <c:v>35551</c:v>
                </c:pt>
                <c:pt idx="209">
                  <c:v>35582</c:v>
                </c:pt>
                <c:pt idx="210">
                  <c:v>35612</c:v>
                </c:pt>
                <c:pt idx="211">
                  <c:v>35643</c:v>
                </c:pt>
                <c:pt idx="212">
                  <c:v>35674</c:v>
                </c:pt>
                <c:pt idx="213">
                  <c:v>35704</c:v>
                </c:pt>
                <c:pt idx="214">
                  <c:v>35735</c:v>
                </c:pt>
                <c:pt idx="215">
                  <c:v>35765</c:v>
                </c:pt>
                <c:pt idx="216">
                  <c:v>35796</c:v>
                </c:pt>
                <c:pt idx="217">
                  <c:v>35827</c:v>
                </c:pt>
                <c:pt idx="218">
                  <c:v>35855</c:v>
                </c:pt>
                <c:pt idx="219">
                  <c:v>35886</c:v>
                </c:pt>
                <c:pt idx="220">
                  <c:v>35916</c:v>
                </c:pt>
                <c:pt idx="221">
                  <c:v>35947</c:v>
                </c:pt>
                <c:pt idx="222">
                  <c:v>35977</c:v>
                </c:pt>
                <c:pt idx="223">
                  <c:v>36008</c:v>
                </c:pt>
                <c:pt idx="224">
                  <c:v>36039</c:v>
                </c:pt>
                <c:pt idx="225">
                  <c:v>36069</c:v>
                </c:pt>
                <c:pt idx="226">
                  <c:v>36100</c:v>
                </c:pt>
                <c:pt idx="227">
                  <c:v>36130</c:v>
                </c:pt>
                <c:pt idx="228">
                  <c:v>36161</c:v>
                </c:pt>
                <c:pt idx="229">
                  <c:v>36192</c:v>
                </c:pt>
                <c:pt idx="230">
                  <c:v>36220</c:v>
                </c:pt>
                <c:pt idx="231">
                  <c:v>36251</c:v>
                </c:pt>
                <c:pt idx="232">
                  <c:v>36281</c:v>
                </c:pt>
                <c:pt idx="233">
                  <c:v>36312</c:v>
                </c:pt>
                <c:pt idx="234">
                  <c:v>36342</c:v>
                </c:pt>
                <c:pt idx="235">
                  <c:v>36373</c:v>
                </c:pt>
                <c:pt idx="236">
                  <c:v>36404</c:v>
                </c:pt>
                <c:pt idx="237">
                  <c:v>36434</c:v>
                </c:pt>
                <c:pt idx="238">
                  <c:v>36465</c:v>
                </c:pt>
                <c:pt idx="239">
                  <c:v>36495</c:v>
                </c:pt>
                <c:pt idx="240">
                  <c:v>36526</c:v>
                </c:pt>
                <c:pt idx="241">
                  <c:v>36557</c:v>
                </c:pt>
                <c:pt idx="242">
                  <c:v>36586</c:v>
                </c:pt>
                <c:pt idx="243">
                  <c:v>36617</c:v>
                </c:pt>
                <c:pt idx="244">
                  <c:v>36647</c:v>
                </c:pt>
                <c:pt idx="245">
                  <c:v>36678</c:v>
                </c:pt>
                <c:pt idx="246">
                  <c:v>36708</c:v>
                </c:pt>
                <c:pt idx="247">
                  <c:v>36739</c:v>
                </c:pt>
                <c:pt idx="248">
                  <c:v>36770</c:v>
                </c:pt>
                <c:pt idx="249">
                  <c:v>36800</c:v>
                </c:pt>
                <c:pt idx="250">
                  <c:v>36831</c:v>
                </c:pt>
                <c:pt idx="251">
                  <c:v>36861</c:v>
                </c:pt>
                <c:pt idx="252">
                  <c:v>36892</c:v>
                </c:pt>
                <c:pt idx="253">
                  <c:v>36923</c:v>
                </c:pt>
                <c:pt idx="254">
                  <c:v>36951</c:v>
                </c:pt>
                <c:pt idx="255">
                  <c:v>36982</c:v>
                </c:pt>
                <c:pt idx="256">
                  <c:v>37012</c:v>
                </c:pt>
                <c:pt idx="257">
                  <c:v>37043</c:v>
                </c:pt>
                <c:pt idx="258">
                  <c:v>37073</c:v>
                </c:pt>
                <c:pt idx="259">
                  <c:v>37104</c:v>
                </c:pt>
                <c:pt idx="260">
                  <c:v>37135</c:v>
                </c:pt>
                <c:pt idx="261">
                  <c:v>37165</c:v>
                </c:pt>
                <c:pt idx="262">
                  <c:v>37196</c:v>
                </c:pt>
                <c:pt idx="263">
                  <c:v>37226</c:v>
                </c:pt>
                <c:pt idx="264">
                  <c:v>37257</c:v>
                </c:pt>
                <c:pt idx="265">
                  <c:v>37288</c:v>
                </c:pt>
                <c:pt idx="266">
                  <c:v>37316</c:v>
                </c:pt>
                <c:pt idx="267">
                  <c:v>37347</c:v>
                </c:pt>
                <c:pt idx="268">
                  <c:v>37377</c:v>
                </c:pt>
                <c:pt idx="269">
                  <c:v>37408</c:v>
                </c:pt>
                <c:pt idx="270">
                  <c:v>37438</c:v>
                </c:pt>
                <c:pt idx="271">
                  <c:v>37469</c:v>
                </c:pt>
                <c:pt idx="272">
                  <c:v>37500</c:v>
                </c:pt>
                <c:pt idx="273">
                  <c:v>37530</c:v>
                </c:pt>
                <c:pt idx="274">
                  <c:v>37561</c:v>
                </c:pt>
                <c:pt idx="275">
                  <c:v>37591</c:v>
                </c:pt>
                <c:pt idx="276">
                  <c:v>37622</c:v>
                </c:pt>
                <c:pt idx="277">
                  <c:v>37653</c:v>
                </c:pt>
                <c:pt idx="278">
                  <c:v>37681</c:v>
                </c:pt>
                <c:pt idx="279">
                  <c:v>37712</c:v>
                </c:pt>
                <c:pt idx="280">
                  <c:v>37742</c:v>
                </c:pt>
                <c:pt idx="281">
                  <c:v>37773</c:v>
                </c:pt>
                <c:pt idx="282">
                  <c:v>37803</c:v>
                </c:pt>
                <c:pt idx="283">
                  <c:v>37834</c:v>
                </c:pt>
                <c:pt idx="284">
                  <c:v>37865</c:v>
                </c:pt>
                <c:pt idx="285">
                  <c:v>37895</c:v>
                </c:pt>
                <c:pt idx="286">
                  <c:v>37926</c:v>
                </c:pt>
                <c:pt idx="287">
                  <c:v>37956</c:v>
                </c:pt>
                <c:pt idx="288">
                  <c:v>37987</c:v>
                </c:pt>
                <c:pt idx="289">
                  <c:v>38018</c:v>
                </c:pt>
                <c:pt idx="290">
                  <c:v>38047</c:v>
                </c:pt>
                <c:pt idx="291">
                  <c:v>38078</c:v>
                </c:pt>
                <c:pt idx="292">
                  <c:v>38108</c:v>
                </c:pt>
                <c:pt idx="293">
                  <c:v>38139</c:v>
                </c:pt>
                <c:pt idx="294">
                  <c:v>38169</c:v>
                </c:pt>
                <c:pt idx="295">
                  <c:v>38200</c:v>
                </c:pt>
                <c:pt idx="296">
                  <c:v>38231</c:v>
                </c:pt>
                <c:pt idx="297">
                  <c:v>38261</c:v>
                </c:pt>
                <c:pt idx="298">
                  <c:v>38292</c:v>
                </c:pt>
                <c:pt idx="299">
                  <c:v>38322</c:v>
                </c:pt>
                <c:pt idx="300">
                  <c:v>38353</c:v>
                </c:pt>
                <c:pt idx="301">
                  <c:v>38384</c:v>
                </c:pt>
                <c:pt idx="302">
                  <c:v>38412</c:v>
                </c:pt>
                <c:pt idx="303">
                  <c:v>38443</c:v>
                </c:pt>
                <c:pt idx="304">
                  <c:v>38473</c:v>
                </c:pt>
                <c:pt idx="305">
                  <c:v>38504</c:v>
                </c:pt>
                <c:pt idx="306">
                  <c:v>38534</c:v>
                </c:pt>
                <c:pt idx="307">
                  <c:v>38565</c:v>
                </c:pt>
                <c:pt idx="308">
                  <c:v>38596</c:v>
                </c:pt>
                <c:pt idx="309">
                  <c:v>38626</c:v>
                </c:pt>
                <c:pt idx="310">
                  <c:v>38657</c:v>
                </c:pt>
                <c:pt idx="311">
                  <c:v>38687</c:v>
                </c:pt>
                <c:pt idx="312">
                  <c:v>38718</c:v>
                </c:pt>
                <c:pt idx="313">
                  <c:v>38749</c:v>
                </c:pt>
                <c:pt idx="314">
                  <c:v>38777</c:v>
                </c:pt>
                <c:pt idx="315">
                  <c:v>38808</c:v>
                </c:pt>
                <c:pt idx="316">
                  <c:v>38838</c:v>
                </c:pt>
                <c:pt idx="317">
                  <c:v>38869</c:v>
                </c:pt>
                <c:pt idx="318">
                  <c:v>38899</c:v>
                </c:pt>
                <c:pt idx="319">
                  <c:v>38930</c:v>
                </c:pt>
                <c:pt idx="320">
                  <c:v>38961</c:v>
                </c:pt>
                <c:pt idx="321">
                  <c:v>38991</c:v>
                </c:pt>
                <c:pt idx="322">
                  <c:v>39022</c:v>
                </c:pt>
                <c:pt idx="323">
                  <c:v>39052</c:v>
                </c:pt>
                <c:pt idx="324">
                  <c:v>39083</c:v>
                </c:pt>
                <c:pt idx="325">
                  <c:v>39114</c:v>
                </c:pt>
                <c:pt idx="326">
                  <c:v>39142</c:v>
                </c:pt>
                <c:pt idx="327">
                  <c:v>39173</c:v>
                </c:pt>
                <c:pt idx="328">
                  <c:v>39203</c:v>
                </c:pt>
                <c:pt idx="329">
                  <c:v>39234</c:v>
                </c:pt>
                <c:pt idx="330">
                  <c:v>39264</c:v>
                </c:pt>
                <c:pt idx="331">
                  <c:v>39295</c:v>
                </c:pt>
                <c:pt idx="332">
                  <c:v>39326</c:v>
                </c:pt>
                <c:pt idx="333">
                  <c:v>39356</c:v>
                </c:pt>
                <c:pt idx="334">
                  <c:v>39387</c:v>
                </c:pt>
                <c:pt idx="335">
                  <c:v>39417</c:v>
                </c:pt>
                <c:pt idx="336">
                  <c:v>39448</c:v>
                </c:pt>
                <c:pt idx="337">
                  <c:v>39479</c:v>
                </c:pt>
                <c:pt idx="338">
                  <c:v>39508</c:v>
                </c:pt>
                <c:pt idx="339">
                  <c:v>39539</c:v>
                </c:pt>
                <c:pt idx="340">
                  <c:v>39569</c:v>
                </c:pt>
                <c:pt idx="341">
                  <c:v>39600</c:v>
                </c:pt>
                <c:pt idx="342">
                  <c:v>39630</c:v>
                </c:pt>
                <c:pt idx="343">
                  <c:v>39661</c:v>
                </c:pt>
                <c:pt idx="344">
                  <c:v>39692</c:v>
                </c:pt>
                <c:pt idx="345">
                  <c:v>39722</c:v>
                </c:pt>
                <c:pt idx="346">
                  <c:v>39753</c:v>
                </c:pt>
                <c:pt idx="347">
                  <c:v>39783</c:v>
                </c:pt>
                <c:pt idx="348">
                  <c:v>39814</c:v>
                </c:pt>
                <c:pt idx="349">
                  <c:v>39845</c:v>
                </c:pt>
                <c:pt idx="350">
                  <c:v>39873</c:v>
                </c:pt>
                <c:pt idx="351">
                  <c:v>39904</c:v>
                </c:pt>
                <c:pt idx="352">
                  <c:v>39934</c:v>
                </c:pt>
                <c:pt idx="353">
                  <c:v>39965</c:v>
                </c:pt>
                <c:pt idx="354">
                  <c:v>39995</c:v>
                </c:pt>
                <c:pt idx="355">
                  <c:v>40026</c:v>
                </c:pt>
                <c:pt idx="356">
                  <c:v>40057</c:v>
                </c:pt>
                <c:pt idx="357">
                  <c:v>40087</c:v>
                </c:pt>
                <c:pt idx="358">
                  <c:v>40118</c:v>
                </c:pt>
                <c:pt idx="359">
                  <c:v>40148</c:v>
                </c:pt>
                <c:pt idx="360">
                  <c:v>40179</c:v>
                </c:pt>
                <c:pt idx="361">
                  <c:v>40210</c:v>
                </c:pt>
                <c:pt idx="362">
                  <c:v>40238</c:v>
                </c:pt>
                <c:pt idx="363">
                  <c:v>40269</c:v>
                </c:pt>
                <c:pt idx="364">
                  <c:v>40299</c:v>
                </c:pt>
                <c:pt idx="365">
                  <c:v>40330</c:v>
                </c:pt>
                <c:pt idx="366">
                  <c:v>40360</c:v>
                </c:pt>
                <c:pt idx="367">
                  <c:v>40391</c:v>
                </c:pt>
                <c:pt idx="368">
                  <c:v>40422</c:v>
                </c:pt>
                <c:pt idx="369">
                  <c:v>40452</c:v>
                </c:pt>
                <c:pt idx="370">
                  <c:v>40483</c:v>
                </c:pt>
                <c:pt idx="371">
                  <c:v>40513</c:v>
                </c:pt>
                <c:pt idx="372">
                  <c:v>40544</c:v>
                </c:pt>
                <c:pt idx="373">
                  <c:v>40575</c:v>
                </c:pt>
                <c:pt idx="374">
                  <c:v>40603</c:v>
                </c:pt>
                <c:pt idx="375">
                  <c:v>40634</c:v>
                </c:pt>
                <c:pt idx="376">
                  <c:v>40664</c:v>
                </c:pt>
                <c:pt idx="377">
                  <c:v>40695</c:v>
                </c:pt>
                <c:pt idx="378">
                  <c:v>40725</c:v>
                </c:pt>
                <c:pt idx="379">
                  <c:v>40756</c:v>
                </c:pt>
                <c:pt idx="380">
                  <c:v>40787</c:v>
                </c:pt>
                <c:pt idx="381">
                  <c:v>40817</c:v>
                </c:pt>
                <c:pt idx="382">
                  <c:v>40848</c:v>
                </c:pt>
                <c:pt idx="383">
                  <c:v>40878</c:v>
                </c:pt>
                <c:pt idx="384">
                  <c:v>40909</c:v>
                </c:pt>
                <c:pt idx="385">
                  <c:v>40940</c:v>
                </c:pt>
                <c:pt idx="386">
                  <c:v>40969</c:v>
                </c:pt>
                <c:pt idx="387">
                  <c:v>41000</c:v>
                </c:pt>
                <c:pt idx="388">
                  <c:v>41030</c:v>
                </c:pt>
                <c:pt idx="389">
                  <c:v>41061</c:v>
                </c:pt>
                <c:pt idx="390">
                  <c:v>41091</c:v>
                </c:pt>
                <c:pt idx="391">
                  <c:v>41122</c:v>
                </c:pt>
                <c:pt idx="392">
                  <c:v>41153</c:v>
                </c:pt>
              </c:numCache>
            </c:numRef>
          </c:cat>
          <c:val>
            <c:numRef>
              <c:f>'[Mortgage Rates 1971-2012.xlsx]Mortgage Rates'!$C$2:$C$394</c:f>
              <c:numCache>
                <c:formatCode>0.000%</c:formatCode>
                <c:ptCount val="393"/>
                <c:pt idx="0">
                  <c:v>0.1288</c:v>
                </c:pt>
                <c:pt idx="1">
                  <c:v>0.13039999999999999</c:v>
                </c:pt>
                <c:pt idx="2">
                  <c:v>0.15279999999999999</c:v>
                </c:pt>
                <c:pt idx="3">
                  <c:v>0.16320000000000001</c:v>
                </c:pt>
                <c:pt idx="4">
                  <c:v>0.1426</c:v>
                </c:pt>
                <c:pt idx="5">
                  <c:v>0.12710000000000002</c:v>
                </c:pt>
                <c:pt idx="6">
                  <c:v>0.12189999999999999</c:v>
                </c:pt>
                <c:pt idx="7">
                  <c:v>0.12560000000000002</c:v>
                </c:pt>
                <c:pt idx="8">
                  <c:v>0.13200000000000001</c:v>
                </c:pt>
                <c:pt idx="9">
                  <c:v>0.13789999999999999</c:v>
                </c:pt>
                <c:pt idx="10">
                  <c:v>0.1421</c:v>
                </c:pt>
                <c:pt idx="11">
                  <c:v>0.1479</c:v>
                </c:pt>
                <c:pt idx="12">
                  <c:v>0.14899999999999999</c:v>
                </c:pt>
                <c:pt idx="13">
                  <c:v>0.15130000000000002</c:v>
                </c:pt>
                <c:pt idx="14">
                  <c:v>0.154</c:v>
                </c:pt>
                <c:pt idx="15">
                  <c:v>0.15579999999999999</c:v>
                </c:pt>
                <c:pt idx="16">
                  <c:v>0.16399999999999998</c:v>
                </c:pt>
                <c:pt idx="17">
                  <c:v>0.16700000000000001</c:v>
                </c:pt>
                <c:pt idx="18">
                  <c:v>0.16829999999999998</c:v>
                </c:pt>
                <c:pt idx="19">
                  <c:v>0.17280000000000001</c:v>
                </c:pt>
                <c:pt idx="20">
                  <c:v>0.18160000000000001</c:v>
                </c:pt>
                <c:pt idx="21">
                  <c:v>0.1845</c:v>
                </c:pt>
                <c:pt idx="22">
                  <c:v>0.1782</c:v>
                </c:pt>
                <c:pt idx="23">
                  <c:v>0.16949999999999998</c:v>
                </c:pt>
                <c:pt idx="24">
                  <c:v>0.17480000000000001</c:v>
                </c:pt>
                <c:pt idx="25">
                  <c:v>0.17600000000000002</c:v>
                </c:pt>
                <c:pt idx="26">
                  <c:v>0.1716</c:v>
                </c:pt>
                <c:pt idx="27">
                  <c:v>0.16890000000000002</c:v>
                </c:pt>
                <c:pt idx="28">
                  <c:v>0.1668</c:v>
                </c:pt>
                <c:pt idx="29">
                  <c:v>0.16700000000000001</c:v>
                </c:pt>
                <c:pt idx="30">
                  <c:v>0.16820000000000002</c:v>
                </c:pt>
                <c:pt idx="31">
                  <c:v>0.16270000000000001</c:v>
                </c:pt>
                <c:pt idx="32">
                  <c:v>0.15429999999999999</c:v>
                </c:pt>
                <c:pt idx="33">
                  <c:v>0.14610000000000001</c:v>
                </c:pt>
                <c:pt idx="34">
                  <c:v>0.13820000000000002</c:v>
                </c:pt>
                <c:pt idx="35">
                  <c:v>0.13619999999999999</c:v>
                </c:pt>
                <c:pt idx="36">
                  <c:v>0.13250000000000001</c:v>
                </c:pt>
                <c:pt idx="37">
                  <c:v>0.13039999999999999</c:v>
                </c:pt>
                <c:pt idx="38">
                  <c:v>0.128</c:v>
                </c:pt>
                <c:pt idx="39">
                  <c:v>0.1278</c:v>
                </c:pt>
                <c:pt idx="40">
                  <c:v>0.12630000000000002</c:v>
                </c:pt>
                <c:pt idx="41">
                  <c:v>0.12869999999999998</c:v>
                </c:pt>
                <c:pt idx="42">
                  <c:v>0.1343</c:v>
                </c:pt>
                <c:pt idx="43">
                  <c:v>0.1381</c:v>
                </c:pt>
                <c:pt idx="44">
                  <c:v>0.13730000000000001</c:v>
                </c:pt>
                <c:pt idx="45">
                  <c:v>0.13539999999999999</c:v>
                </c:pt>
                <c:pt idx="46">
                  <c:v>0.13439999999999999</c:v>
                </c:pt>
                <c:pt idx="47">
                  <c:v>0.13420000000000001</c:v>
                </c:pt>
                <c:pt idx="48">
                  <c:v>0.13369999999999999</c:v>
                </c:pt>
                <c:pt idx="49">
                  <c:v>0.1323</c:v>
                </c:pt>
                <c:pt idx="50">
                  <c:v>0.13390000000000002</c:v>
                </c:pt>
                <c:pt idx="51">
                  <c:v>0.13650000000000001</c:v>
                </c:pt>
                <c:pt idx="52">
                  <c:v>0.1394</c:v>
                </c:pt>
                <c:pt idx="53">
                  <c:v>0.14419999999999999</c:v>
                </c:pt>
                <c:pt idx="54">
                  <c:v>0.1467</c:v>
                </c:pt>
                <c:pt idx="55">
                  <c:v>0.14470000000000002</c:v>
                </c:pt>
                <c:pt idx="56">
                  <c:v>0.14349999999999999</c:v>
                </c:pt>
                <c:pt idx="57">
                  <c:v>0.14130000000000001</c:v>
                </c:pt>
                <c:pt idx="58">
                  <c:v>0.13640000000000002</c:v>
                </c:pt>
                <c:pt idx="59">
                  <c:v>0.1318</c:v>
                </c:pt>
                <c:pt idx="60">
                  <c:v>0.1308</c:v>
                </c:pt>
                <c:pt idx="61">
                  <c:v>0.12920000000000001</c:v>
                </c:pt>
                <c:pt idx="62">
                  <c:v>0.13170000000000001</c:v>
                </c:pt>
                <c:pt idx="63">
                  <c:v>0.13200000000000001</c:v>
                </c:pt>
                <c:pt idx="64">
                  <c:v>0.12909999999999999</c:v>
                </c:pt>
                <c:pt idx="65">
                  <c:v>0.1222</c:v>
                </c:pt>
                <c:pt idx="66">
                  <c:v>0.12029999999999999</c:v>
                </c:pt>
                <c:pt idx="67">
                  <c:v>0.12189999999999999</c:v>
                </c:pt>
                <c:pt idx="68">
                  <c:v>0.12189999999999999</c:v>
                </c:pt>
                <c:pt idx="69">
                  <c:v>0.12140000000000001</c:v>
                </c:pt>
                <c:pt idx="70">
                  <c:v>0.1178</c:v>
                </c:pt>
                <c:pt idx="71">
                  <c:v>0.11260000000000001</c:v>
                </c:pt>
                <c:pt idx="72">
                  <c:v>0.10890000000000001</c:v>
                </c:pt>
                <c:pt idx="73">
                  <c:v>0.10710000000000001</c:v>
                </c:pt>
                <c:pt idx="74">
                  <c:v>0.1008</c:v>
                </c:pt>
                <c:pt idx="75">
                  <c:v>9.9400000000000002E-2</c:v>
                </c:pt>
                <c:pt idx="76">
                  <c:v>0.10150000000000001</c:v>
                </c:pt>
                <c:pt idx="77">
                  <c:v>0.1069</c:v>
                </c:pt>
                <c:pt idx="78">
                  <c:v>0.1051</c:v>
                </c:pt>
                <c:pt idx="79">
                  <c:v>0.10199999999999999</c:v>
                </c:pt>
                <c:pt idx="80">
                  <c:v>0.10009999999999999</c:v>
                </c:pt>
                <c:pt idx="81">
                  <c:v>9.98E-2</c:v>
                </c:pt>
                <c:pt idx="82">
                  <c:v>9.6999999999999989E-2</c:v>
                </c:pt>
                <c:pt idx="83">
                  <c:v>9.3200000000000005E-2</c:v>
                </c:pt>
                <c:pt idx="84">
                  <c:v>9.1999999999999998E-2</c:v>
                </c:pt>
                <c:pt idx="85">
                  <c:v>9.0800000000000006E-2</c:v>
                </c:pt>
                <c:pt idx="86">
                  <c:v>9.0399999999999994E-2</c:v>
                </c:pt>
                <c:pt idx="87">
                  <c:v>9.8299999999999998E-2</c:v>
                </c:pt>
                <c:pt idx="88">
                  <c:v>0.106</c:v>
                </c:pt>
                <c:pt idx="89">
                  <c:v>0.10539999999999999</c:v>
                </c:pt>
                <c:pt idx="90">
                  <c:v>0.1028</c:v>
                </c:pt>
                <c:pt idx="91">
                  <c:v>0.1033</c:v>
                </c:pt>
                <c:pt idx="92">
                  <c:v>0.10890000000000001</c:v>
                </c:pt>
                <c:pt idx="93">
                  <c:v>0.11260000000000001</c:v>
                </c:pt>
                <c:pt idx="94">
                  <c:v>0.10650000000000001</c:v>
                </c:pt>
                <c:pt idx="95">
                  <c:v>0.10640000000000001</c:v>
                </c:pt>
                <c:pt idx="96">
                  <c:v>0.1038</c:v>
                </c:pt>
                <c:pt idx="97">
                  <c:v>9.8900000000000002E-2</c:v>
                </c:pt>
                <c:pt idx="98">
                  <c:v>9.9299999999999999E-2</c:v>
                </c:pt>
                <c:pt idx="99">
                  <c:v>0.10199999999999999</c:v>
                </c:pt>
                <c:pt idx="100">
                  <c:v>0.10460000000000001</c:v>
                </c:pt>
                <c:pt idx="101">
                  <c:v>0.10460000000000001</c:v>
                </c:pt>
                <c:pt idx="102">
                  <c:v>0.1043</c:v>
                </c:pt>
                <c:pt idx="103">
                  <c:v>0.106</c:v>
                </c:pt>
                <c:pt idx="104">
                  <c:v>0.1048</c:v>
                </c:pt>
                <c:pt idx="105">
                  <c:v>0.10300000000000001</c:v>
                </c:pt>
                <c:pt idx="106">
                  <c:v>0.1027</c:v>
                </c:pt>
                <c:pt idx="107">
                  <c:v>0.1061</c:v>
                </c:pt>
                <c:pt idx="108">
                  <c:v>0.10730000000000001</c:v>
                </c:pt>
                <c:pt idx="109">
                  <c:v>0.10650000000000001</c:v>
                </c:pt>
                <c:pt idx="110">
                  <c:v>0.1103</c:v>
                </c:pt>
                <c:pt idx="111">
                  <c:v>0.11050000000000001</c:v>
                </c:pt>
                <c:pt idx="112">
                  <c:v>0.1077</c:v>
                </c:pt>
                <c:pt idx="113">
                  <c:v>0.10199999999999999</c:v>
                </c:pt>
                <c:pt idx="114">
                  <c:v>9.8800000000000013E-2</c:v>
                </c:pt>
                <c:pt idx="115">
                  <c:v>9.9900000000000003E-2</c:v>
                </c:pt>
                <c:pt idx="116">
                  <c:v>0.10130000000000002</c:v>
                </c:pt>
                <c:pt idx="117">
                  <c:v>9.9499999999999991E-2</c:v>
                </c:pt>
                <c:pt idx="118">
                  <c:v>9.7699999999999995E-2</c:v>
                </c:pt>
                <c:pt idx="119">
                  <c:v>9.74E-2</c:v>
                </c:pt>
                <c:pt idx="120">
                  <c:v>9.9000000000000005E-2</c:v>
                </c:pt>
                <c:pt idx="121">
                  <c:v>0.10199999999999999</c:v>
                </c:pt>
                <c:pt idx="122">
                  <c:v>0.1027</c:v>
                </c:pt>
                <c:pt idx="123">
                  <c:v>0.1037</c:v>
                </c:pt>
                <c:pt idx="124">
                  <c:v>0.1048</c:v>
                </c:pt>
                <c:pt idx="125">
                  <c:v>0.10160000000000001</c:v>
                </c:pt>
                <c:pt idx="126">
                  <c:v>0.10039999999999999</c:v>
                </c:pt>
                <c:pt idx="127">
                  <c:v>0.10099999999999999</c:v>
                </c:pt>
                <c:pt idx="128">
                  <c:v>0.1018</c:v>
                </c:pt>
                <c:pt idx="129">
                  <c:v>0.1017</c:v>
                </c:pt>
                <c:pt idx="130">
                  <c:v>0.10009999999999999</c:v>
                </c:pt>
                <c:pt idx="131">
                  <c:v>9.6700000000000008E-2</c:v>
                </c:pt>
                <c:pt idx="132">
                  <c:v>9.6400000000000013E-2</c:v>
                </c:pt>
                <c:pt idx="133">
                  <c:v>9.3699999999999992E-2</c:v>
                </c:pt>
                <c:pt idx="134">
                  <c:v>9.5000000000000001E-2</c:v>
                </c:pt>
                <c:pt idx="135">
                  <c:v>9.5000000000000001E-2</c:v>
                </c:pt>
                <c:pt idx="136">
                  <c:v>9.4700000000000006E-2</c:v>
                </c:pt>
                <c:pt idx="137">
                  <c:v>9.6199999999999994E-2</c:v>
                </c:pt>
                <c:pt idx="138">
                  <c:v>9.5799999999999996E-2</c:v>
                </c:pt>
                <c:pt idx="139">
                  <c:v>9.240000000000001E-2</c:v>
                </c:pt>
                <c:pt idx="140">
                  <c:v>9.01E-2</c:v>
                </c:pt>
                <c:pt idx="141">
                  <c:v>8.8599999999999998E-2</c:v>
                </c:pt>
                <c:pt idx="142">
                  <c:v>8.7100000000000011E-2</c:v>
                </c:pt>
                <c:pt idx="143">
                  <c:v>8.5000000000000006E-2</c:v>
                </c:pt>
                <c:pt idx="144">
                  <c:v>8.43E-2</c:v>
                </c:pt>
                <c:pt idx="145">
                  <c:v>8.7599999999999997E-2</c:v>
                </c:pt>
                <c:pt idx="146">
                  <c:v>8.9399999999999993E-2</c:v>
                </c:pt>
                <c:pt idx="147">
                  <c:v>8.8499999999999995E-2</c:v>
                </c:pt>
                <c:pt idx="148">
                  <c:v>8.6699999999999999E-2</c:v>
                </c:pt>
                <c:pt idx="149">
                  <c:v>8.5099999999999995E-2</c:v>
                </c:pt>
                <c:pt idx="150">
                  <c:v>8.1300000000000011E-2</c:v>
                </c:pt>
                <c:pt idx="151">
                  <c:v>7.980000000000001E-2</c:v>
                </c:pt>
                <c:pt idx="152">
                  <c:v>7.9200000000000007E-2</c:v>
                </c:pt>
                <c:pt idx="153">
                  <c:v>8.09E-2</c:v>
                </c:pt>
                <c:pt idx="154">
                  <c:v>8.3100000000000007E-2</c:v>
                </c:pt>
                <c:pt idx="155">
                  <c:v>8.2100000000000006E-2</c:v>
                </c:pt>
                <c:pt idx="156">
                  <c:v>7.9899999999999999E-2</c:v>
                </c:pt>
                <c:pt idx="157">
                  <c:v>7.6799999999999993E-2</c:v>
                </c:pt>
                <c:pt idx="158">
                  <c:v>7.4999999999999997E-2</c:v>
                </c:pt>
                <c:pt idx="159">
                  <c:v>7.4575000000000002E-2</c:v>
                </c:pt>
                <c:pt idx="160">
                  <c:v>7.4700000000000003E-2</c:v>
                </c:pt>
                <c:pt idx="161">
                  <c:v>7.4200000000000002E-2</c:v>
                </c:pt>
                <c:pt idx="162">
                  <c:v>7.2099999999999997E-2</c:v>
                </c:pt>
                <c:pt idx="163">
                  <c:v>7.110000000000001E-2</c:v>
                </c:pt>
                <c:pt idx="164">
                  <c:v>6.9100000000000009E-2</c:v>
                </c:pt>
                <c:pt idx="165">
                  <c:v>6.8340000000000012E-2</c:v>
                </c:pt>
                <c:pt idx="166">
                  <c:v>7.1550000000000002E-2</c:v>
                </c:pt>
                <c:pt idx="167">
                  <c:v>7.172000000000002E-2</c:v>
                </c:pt>
                <c:pt idx="168">
                  <c:v>7.0650000000000004E-2</c:v>
                </c:pt>
                <c:pt idx="169">
                  <c:v>7.1525000000000005E-2</c:v>
                </c:pt>
                <c:pt idx="170">
                  <c:v>7.6749999999999999E-2</c:v>
                </c:pt>
                <c:pt idx="171">
                  <c:v>8.3160000000000012E-2</c:v>
                </c:pt>
                <c:pt idx="172">
                  <c:v>8.5999999999999993E-2</c:v>
                </c:pt>
                <c:pt idx="173">
                  <c:v>8.4000000000000005E-2</c:v>
                </c:pt>
                <c:pt idx="174">
                  <c:v>8.6099999999999996E-2</c:v>
                </c:pt>
                <c:pt idx="175">
                  <c:v>8.5099999999999995E-2</c:v>
                </c:pt>
                <c:pt idx="176">
                  <c:v>8.6400000000000005E-2</c:v>
                </c:pt>
                <c:pt idx="177">
                  <c:v>8.9300000000000004E-2</c:v>
                </c:pt>
                <c:pt idx="178">
                  <c:v>9.1700000000000004E-2</c:v>
                </c:pt>
                <c:pt idx="179">
                  <c:v>9.1999999999999998E-2</c:v>
                </c:pt>
                <c:pt idx="180">
                  <c:v>9.1500000000000012E-2</c:v>
                </c:pt>
                <c:pt idx="181">
                  <c:v>8.8300000000000003E-2</c:v>
                </c:pt>
                <c:pt idx="182">
                  <c:v>8.4600000000000009E-2</c:v>
                </c:pt>
                <c:pt idx="183">
                  <c:v>8.320000000000001E-2</c:v>
                </c:pt>
                <c:pt idx="184">
                  <c:v>7.9600000000000004E-2</c:v>
                </c:pt>
                <c:pt idx="185">
                  <c:v>7.5700000000000003E-2</c:v>
                </c:pt>
                <c:pt idx="186">
                  <c:v>7.6100000000000001E-2</c:v>
                </c:pt>
                <c:pt idx="187">
                  <c:v>7.8600000000000003E-2</c:v>
                </c:pt>
                <c:pt idx="188">
                  <c:v>7.6359999999999997E-2</c:v>
                </c:pt>
                <c:pt idx="189">
                  <c:v>7.4749999999999997E-2</c:v>
                </c:pt>
                <c:pt idx="190">
                  <c:v>7.3775000000000007E-2</c:v>
                </c:pt>
                <c:pt idx="191">
                  <c:v>7.2000000000000008E-2</c:v>
                </c:pt>
                <c:pt idx="192">
                  <c:v>7.0300000000000001E-2</c:v>
                </c:pt>
                <c:pt idx="193">
                  <c:v>7.0750000000000007E-2</c:v>
                </c:pt>
                <c:pt idx="194">
                  <c:v>7.6240000000000002E-2</c:v>
                </c:pt>
                <c:pt idx="195">
                  <c:v>7.9250000000000001E-2</c:v>
                </c:pt>
                <c:pt idx="196">
                  <c:v>8.0700000000000008E-2</c:v>
                </c:pt>
                <c:pt idx="197">
                  <c:v>8.320000000000001E-2</c:v>
                </c:pt>
                <c:pt idx="198">
                  <c:v>8.2449999999999996E-2</c:v>
                </c:pt>
                <c:pt idx="199">
                  <c:v>0.08</c:v>
                </c:pt>
                <c:pt idx="200">
                  <c:v>8.2300000000000012E-2</c:v>
                </c:pt>
                <c:pt idx="201">
                  <c:v>7.9149999999999998E-2</c:v>
                </c:pt>
                <c:pt idx="202">
                  <c:v>7.6180000000000012E-2</c:v>
                </c:pt>
                <c:pt idx="203">
                  <c:v>7.5975000000000001E-2</c:v>
                </c:pt>
                <c:pt idx="204">
                  <c:v>7.8240000000000004E-2</c:v>
                </c:pt>
                <c:pt idx="205">
                  <c:v>7.6499999999999999E-2</c:v>
                </c:pt>
                <c:pt idx="206">
                  <c:v>7.8975000000000004E-2</c:v>
                </c:pt>
                <c:pt idx="207">
                  <c:v>8.1424999999999997E-2</c:v>
                </c:pt>
                <c:pt idx="208">
                  <c:v>7.9439999999999997E-2</c:v>
                </c:pt>
                <c:pt idx="209">
                  <c:v>7.690000000000001E-2</c:v>
                </c:pt>
                <c:pt idx="210">
                  <c:v>7.4975E-2</c:v>
                </c:pt>
                <c:pt idx="211">
                  <c:v>7.4800000000000005E-2</c:v>
                </c:pt>
                <c:pt idx="212">
                  <c:v>7.4300000000000005E-2</c:v>
                </c:pt>
                <c:pt idx="213">
                  <c:v>7.2939999999999991E-2</c:v>
                </c:pt>
                <c:pt idx="214">
                  <c:v>7.2050000000000003E-2</c:v>
                </c:pt>
                <c:pt idx="215">
                  <c:v>7.0949999999999999E-2</c:v>
                </c:pt>
                <c:pt idx="216">
                  <c:v>6.9940000000000002E-2</c:v>
                </c:pt>
                <c:pt idx="217">
                  <c:v>7.0425000000000001E-2</c:v>
                </c:pt>
                <c:pt idx="218">
                  <c:v>7.1275000000000005E-2</c:v>
                </c:pt>
                <c:pt idx="219">
                  <c:v>7.1400000000000005E-2</c:v>
                </c:pt>
                <c:pt idx="220">
                  <c:v>7.1440000000000003E-2</c:v>
                </c:pt>
                <c:pt idx="221">
                  <c:v>6.9974999999999996E-2</c:v>
                </c:pt>
                <c:pt idx="222">
                  <c:v>6.9520000000000012E-2</c:v>
                </c:pt>
                <c:pt idx="223">
                  <c:v>6.9225000000000009E-2</c:v>
                </c:pt>
                <c:pt idx="224">
                  <c:v>6.7225000000000007E-2</c:v>
                </c:pt>
                <c:pt idx="225">
                  <c:v>6.7100000000000007E-2</c:v>
                </c:pt>
                <c:pt idx="226">
                  <c:v>6.8650000000000003E-2</c:v>
                </c:pt>
                <c:pt idx="227">
                  <c:v>6.7379999999999995E-2</c:v>
                </c:pt>
                <c:pt idx="228">
                  <c:v>6.7850000000000008E-2</c:v>
                </c:pt>
                <c:pt idx="229">
                  <c:v>6.8074999999999997E-2</c:v>
                </c:pt>
                <c:pt idx="230">
                  <c:v>7.0400000000000004E-2</c:v>
                </c:pt>
                <c:pt idx="231">
                  <c:v>6.9159999999999999E-2</c:v>
                </c:pt>
                <c:pt idx="232">
                  <c:v>7.145E-2</c:v>
                </c:pt>
                <c:pt idx="233">
                  <c:v>7.5499999999999998E-2</c:v>
                </c:pt>
                <c:pt idx="234">
                  <c:v>7.6319999999999999E-2</c:v>
                </c:pt>
                <c:pt idx="235">
                  <c:v>7.9424999999999996E-2</c:v>
                </c:pt>
                <c:pt idx="236">
                  <c:v>7.8225000000000003E-2</c:v>
                </c:pt>
                <c:pt idx="237">
                  <c:v>7.8519999999999993E-2</c:v>
                </c:pt>
                <c:pt idx="238">
                  <c:v>7.7374999999999999E-2</c:v>
                </c:pt>
                <c:pt idx="239">
                  <c:v>7.9100000000000004E-2</c:v>
                </c:pt>
                <c:pt idx="240">
                  <c:v>8.2100000000000006E-2</c:v>
                </c:pt>
                <c:pt idx="241">
                  <c:v>8.3299999999999999E-2</c:v>
                </c:pt>
                <c:pt idx="242">
                  <c:v>8.2400000000000001E-2</c:v>
                </c:pt>
                <c:pt idx="243">
                  <c:v>8.1500000000000003E-2</c:v>
                </c:pt>
                <c:pt idx="244">
                  <c:v>8.5199999999999998E-2</c:v>
                </c:pt>
                <c:pt idx="245">
                  <c:v>8.2899999999999988E-2</c:v>
                </c:pt>
                <c:pt idx="246">
                  <c:v>8.1500000000000003E-2</c:v>
                </c:pt>
                <c:pt idx="247">
                  <c:v>8.0274999999999999E-2</c:v>
                </c:pt>
                <c:pt idx="248">
                  <c:v>7.9100000000000004E-2</c:v>
                </c:pt>
                <c:pt idx="249">
                  <c:v>7.8E-2</c:v>
                </c:pt>
                <c:pt idx="250">
                  <c:v>7.7499999999999999E-2</c:v>
                </c:pt>
                <c:pt idx="251">
                  <c:v>7.3800000000000004E-2</c:v>
                </c:pt>
                <c:pt idx="252">
                  <c:v>7.0300000000000001E-2</c:v>
                </c:pt>
                <c:pt idx="253">
                  <c:v>7.0499999999999993E-2</c:v>
                </c:pt>
                <c:pt idx="254">
                  <c:v>6.9500000000000006E-2</c:v>
                </c:pt>
                <c:pt idx="255">
                  <c:v>7.0800000000000002E-2</c:v>
                </c:pt>
                <c:pt idx="256">
                  <c:v>7.1500000000000008E-2</c:v>
                </c:pt>
                <c:pt idx="257">
                  <c:v>7.1599999999999997E-2</c:v>
                </c:pt>
                <c:pt idx="258">
                  <c:v>7.1300000000000002E-2</c:v>
                </c:pt>
                <c:pt idx="259">
                  <c:v>6.9500000000000006E-2</c:v>
                </c:pt>
                <c:pt idx="260">
                  <c:v>6.8200000000000011E-2</c:v>
                </c:pt>
                <c:pt idx="261">
                  <c:v>6.6200000000000009E-2</c:v>
                </c:pt>
                <c:pt idx="262">
                  <c:v>6.6600000000000006E-2</c:v>
                </c:pt>
                <c:pt idx="263">
                  <c:v>7.0699999999999999E-2</c:v>
                </c:pt>
                <c:pt idx="264">
                  <c:v>7.0000000000000007E-2</c:v>
                </c:pt>
                <c:pt idx="265">
                  <c:v>6.8900000000000003E-2</c:v>
                </c:pt>
                <c:pt idx="266">
                  <c:v>7.0099999999999996E-2</c:v>
                </c:pt>
                <c:pt idx="267">
                  <c:v>6.9900000000000004E-2</c:v>
                </c:pt>
                <c:pt idx="268">
                  <c:v>6.8099999999999994E-2</c:v>
                </c:pt>
                <c:pt idx="269">
                  <c:v>6.6500000000000004E-2</c:v>
                </c:pt>
                <c:pt idx="270">
                  <c:v>6.4899999999999999E-2</c:v>
                </c:pt>
                <c:pt idx="271">
                  <c:v>6.2899999999999998E-2</c:v>
                </c:pt>
                <c:pt idx="272">
                  <c:v>6.0900000000000003E-2</c:v>
                </c:pt>
                <c:pt idx="273">
                  <c:v>6.1100000000000002E-2</c:v>
                </c:pt>
                <c:pt idx="274">
                  <c:v>6.0700000000000004E-2</c:v>
                </c:pt>
                <c:pt idx="275">
                  <c:v>6.0499999999999998E-2</c:v>
                </c:pt>
                <c:pt idx="276">
                  <c:v>5.9200000000000003E-2</c:v>
                </c:pt>
                <c:pt idx="277">
                  <c:v>5.8400000000000001E-2</c:v>
                </c:pt>
                <c:pt idx="278">
                  <c:v>5.7500000000000002E-2</c:v>
                </c:pt>
                <c:pt idx="279">
                  <c:v>5.8099999999999999E-2</c:v>
                </c:pt>
                <c:pt idx="280">
                  <c:v>5.4800000000000008E-2</c:v>
                </c:pt>
                <c:pt idx="281">
                  <c:v>5.2300000000000006E-2</c:v>
                </c:pt>
                <c:pt idx="282">
                  <c:v>5.6300000000000003E-2</c:v>
                </c:pt>
                <c:pt idx="283">
                  <c:v>6.2600000000000003E-2</c:v>
                </c:pt>
                <c:pt idx="284">
                  <c:v>6.1500000000000006E-2</c:v>
                </c:pt>
                <c:pt idx="285">
                  <c:v>5.9500000000000004E-2</c:v>
                </c:pt>
                <c:pt idx="286">
                  <c:v>5.9299999999999999E-2</c:v>
                </c:pt>
                <c:pt idx="287">
                  <c:v>5.8799999999999998E-2</c:v>
                </c:pt>
                <c:pt idx="288">
                  <c:v>5.7099999999999998E-2</c:v>
                </c:pt>
                <c:pt idx="289">
                  <c:v>5.6399999999999999E-2</c:v>
                </c:pt>
                <c:pt idx="290">
                  <c:v>5.45E-2</c:v>
                </c:pt>
                <c:pt idx="291">
                  <c:v>5.8300000000000005E-2</c:v>
                </c:pt>
                <c:pt idx="292">
                  <c:v>6.2699999999999992E-2</c:v>
                </c:pt>
                <c:pt idx="293">
                  <c:v>6.2899999999999998E-2</c:v>
                </c:pt>
                <c:pt idx="294">
                  <c:v>6.0599999999999994E-2</c:v>
                </c:pt>
                <c:pt idx="295">
                  <c:v>5.8700000000000002E-2</c:v>
                </c:pt>
                <c:pt idx="296">
                  <c:v>5.7500000000000002E-2</c:v>
                </c:pt>
                <c:pt idx="297">
                  <c:v>5.7200000000000001E-2</c:v>
                </c:pt>
                <c:pt idx="298">
                  <c:v>5.7300000000000004E-2</c:v>
                </c:pt>
                <c:pt idx="299">
                  <c:v>5.7500000000000002E-2</c:v>
                </c:pt>
                <c:pt idx="300">
                  <c:v>5.7099999999999998E-2</c:v>
                </c:pt>
                <c:pt idx="301">
                  <c:v>5.6300000000000003E-2</c:v>
                </c:pt>
                <c:pt idx="302">
                  <c:v>5.9299999999999999E-2</c:v>
                </c:pt>
                <c:pt idx="303">
                  <c:v>5.8600000000000006E-2</c:v>
                </c:pt>
                <c:pt idx="304">
                  <c:v>5.7200000000000001E-2</c:v>
                </c:pt>
                <c:pt idx="305">
                  <c:v>5.5800000000000002E-2</c:v>
                </c:pt>
                <c:pt idx="306">
                  <c:v>5.7000000000000002E-2</c:v>
                </c:pt>
                <c:pt idx="307">
                  <c:v>5.8200000000000002E-2</c:v>
                </c:pt>
                <c:pt idx="308">
                  <c:v>5.7699999999999994E-2</c:v>
                </c:pt>
                <c:pt idx="309">
                  <c:v>6.0700000000000004E-2</c:v>
                </c:pt>
                <c:pt idx="310">
                  <c:v>6.3299999999999995E-2</c:v>
                </c:pt>
                <c:pt idx="311">
                  <c:v>6.2699999999999992E-2</c:v>
                </c:pt>
                <c:pt idx="312">
                  <c:v>6.1500000000000006E-2</c:v>
                </c:pt>
                <c:pt idx="313">
                  <c:v>6.25E-2</c:v>
                </c:pt>
                <c:pt idx="314">
                  <c:v>6.3200000000000006E-2</c:v>
                </c:pt>
                <c:pt idx="315">
                  <c:v>6.5100000000000005E-2</c:v>
                </c:pt>
                <c:pt idx="316">
                  <c:v>6.6000000000000003E-2</c:v>
                </c:pt>
                <c:pt idx="317">
                  <c:v>6.6799999999999998E-2</c:v>
                </c:pt>
                <c:pt idx="318">
                  <c:v>6.7599999999999993E-2</c:v>
                </c:pt>
                <c:pt idx="319">
                  <c:v>6.5199999999999994E-2</c:v>
                </c:pt>
                <c:pt idx="320">
                  <c:v>6.4000000000000001E-2</c:v>
                </c:pt>
                <c:pt idx="321">
                  <c:v>6.3600000000000004E-2</c:v>
                </c:pt>
                <c:pt idx="322">
                  <c:v>6.2400000000000004E-2</c:v>
                </c:pt>
                <c:pt idx="323">
                  <c:v>6.1399999999999996E-2</c:v>
                </c:pt>
                <c:pt idx="324">
                  <c:v>6.2199999999999998E-2</c:v>
                </c:pt>
                <c:pt idx="325">
                  <c:v>6.2899999999999998E-2</c:v>
                </c:pt>
                <c:pt idx="326">
                  <c:v>6.1600000000000002E-2</c:v>
                </c:pt>
                <c:pt idx="327">
                  <c:v>6.1800000000000001E-2</c:v>
                </c:pt>
                <c:pt idx="328">
                  <c:v>6.2600000000000003E-2</c:v>
                </c:pt>
                <c:pt idx="329">
                  <c:v>6.6600000000000006E-2</c:v>
                </c:pt>
                <c:pt idx="330">
                  <c:v>6.7000000000000004E-2</c:v>
                </c:pt>
                <c:pt idx="331">
                  <c:v>6.5700000000000008E-2</c:v>
                </c:pt>
                <c:pt idx="332">
                  <c:v>6.3799999999999996E-2</c:v>
                </c:pt>
                <c:pt idx="333">
                  <c:v>6.3799999999999996E-2</c:v>
                </c:pt>
                <c:pt idx="334">
                  <c:v>6.2100000000000002E-2</c:v>
                </c:pt>
                <c:pt idx="335">
                  <c:v>6.0999999999999999E-2</c:v>
                </c:pt>
                <c:pt idx="336">
                  <c:v>5.7599999999999998E-2</c:v>
                </c:pt>
                <c:pt idx="337">
                  <c:v>5.9200000000000003E-2</c:v>
                </c:pt>
                <c:pt idx="338">
                  <c:v>5.9699999999999996E-2</c:v>
                </c:pt>
                <c:pt idx="339">
                  <c:v>5.9200000000000003E-2</c:v>
                </c:pt>
                <c:pt idx="340">
                  <c:v>6.0400000000000002E-2</c:v>
                </c:pt>
                <c:pt idx="341">
                  <c:v>6.3200000000000006E-2</c:v>
                </c:pt>
                <c:pt idx="342">
                  <c:v>6.4299999999999996E-2</c:v>
                </c:pt>
                <c:pt idx="343">
                  <c:v>6.480000000000001E-2</c:v>
                </c:pt>
                <c:pt idx="344">
                  <c:v>6.0400000000000002E-2</c:v>
                </c:pt>
                <c:pt idx="345">
                  <c:v>6.2000000000000006E-2</c:v>
                </c:pt>
                <c:pt idx="346">
                  <c:v>6.0900000000000003E-2</c:v>
                </c:pt>
                <c:pt idx="347">
                  <c:v>5.2900000000000003E-2</c:v>
                </c:pt>
                <c:pt idx="348">
                  <c:v>5.0499999999999996E-2</c:v>
                </c:pt>
                <c:pt idx="349">
                  <c:v>5.1299999999999998E-2</c:v>
                </c:pt>
                <c:pt idx="350">
                  <c:v>0.05</c:v>
                </c:pt>
                <c:pt idx="351">
                  <c:v>4.8099999999999997E-2</c:v>
                </c:pt>
                <c:pt idx="352">
                  <c:v>4.8600000000000004E-2</c:v>
                </c:pt>
                <c:pt idx="353">
                  <c:v>5.4199999999999998E-2</c:v>
                </c:pt>
                <c:pt idx="354">
                  <c:v>5.2199999999999996E-2</c:v>
                </c:pt>
                <c:pt idx="355">
                  <c:v>5.1900000000000002E-2</c:v>
                </c:pt>
                <c:pt idx="356">
                  <c:v>5.0599999999999999E-2</c:v>
                </c:pt>
                <c:pt idx="357">
                  <c:v>4.9500000000000002E-2</c:v>
                </c:pt>
                <c:pt idx="358">
                  <c:v>4.8800000000000003E-2</c:v>
                </c:pt>
                <c:pt idx="359">
                  <c:v>4.9299999999999997E-2</c:v>
                </c:pt>
                <c:pt idx="360">
                  <c:v>5.0300000000000004E-2</c:v>
                </c:pt>
                <c:pt idx="361">
                  <c:v>4.99E-2</c:v>
                </c:pt>
                <c:pt idx="362">
                  <c:v>4.9700000000000001E-2</c:v>
                </c:pt>
                <c:pt idx="363">
                  <c:v>5.0999999999999997E-2</c:v>
                </c:pt>
                <c:pt idx="364">
                  <c:v>4.8899999999999999E-2</c:v>
                </c:pt>
                <c:pt idx="365">
                  <c:v>4.7400000000000005E-2</c:v>
                </c:pt>
                <c:pt idx="366">
                  <c:v>4.5599999999999995E-2</c:v>
                </c:pt>
                <c:pt idx="367">
                  <c:v>4.4299999999999999E-2</c:v>
                </c:pt>
                <c:pt idx="368">
                  <c:v>4.3499999999999997E-2</c:v>
                </c:pt>
                <c:pt idx="369">
                  <c:v>4.2300000000000004E-2</c:v>
                </c:pt>
                <c:pt idx="370">
                  <c:v>4.2999999999999997E-2</c:v>
                </c:pt>
                <c:pt idx="371">
                  <c:v>4.7100000000000003E-2</c:v>
                </c:pt>
                <c:pt idx="372">
                  <c:v>4.7599999999999996E-2</c:v>
                </c:pt>
                <c:pt idx="373">
                  <c:v>4.9500000000000002E-2</c:v>
                </c:pt>
                <c:pt idx="374">
                  <c:v>4.8399999999999999E-2</c:v>
                </c:pt>
                <c:pt idx="375">
                  <c:v>4.8399999999999999E-2</c:v>
                </c:pt>
                <c:pt idx="376">
                  <c:v>4.6399999999999997E-2</c:v>
                </c:pt>
                <c:pt idx="377">
                  <c:v>4.5100000000000001E-2</c:v>
                </c:pt>
                <c:pt idx="378">
                  <c:v>4.5499999999999999E-2</c:v>
                </c:pt>
                <c:pt idx="379">
                  <c:v>4.2699999999999995E-2</c:v>
                </c:pt>
                <c:pt idx="380">
                  <c:v>4.1100000000000005E-2</c:v>
                </c:pt>
                <c:pt idx="381">
                  <c:v>4.0700000000000007E-2</c:v>
                </c:pt>
                <c:pt idx="382">
                  <c:v>3.9900000000000005E-2</c:v>
                </c:pt>
                <c:pt idx="383">
                  <c:v>3.9600000000000003E-2</c:v>
                </c:pt>
                <c:pt idx="384">
                  <c:v>3.9199999999999999E-2</c:v>
                </c:pt>
                <c:pt idx="385">
                  <c:v>3.8900000000000004E-2</c:v>
                </c:pt>
                <c:pt idx="386">
                  <c:v>3.95E-2</c:v>
                </c:pt>
                <c:pt idx="387">
                  <c:v>3.9100000000000003E-2</c:v>
                </c:pt>
                <c:pt idx="388">
                  <c:v>3.7999999999999999E-2</c:v>
                </c:pt>
                <c:pt idx="389">
                  <c:v>3.6799999999999999E-2</c:v>
                </c:pt>
                <c:pt idx="390">
                  <c:v>3.5499999999999997E-2</c:v>
                </c:pt>
                <c:pt idx="391">
                  <c:v>3.6000000000000004E-2</c:v>
                </c:pt>
                <c:pt idx="392">
                  <c:v>3.4700000000000002E-2</c:v>
                </c:pt>
              </c:numCache>
            </c:numRef>
          </c:val>
          <c:smooth val="0"/>
        </c:ser>
        <c:dLbls>
          <c:showLegendKey val="0"/>
          <c:showVal val="0"/>
          <c:showCatName val="0"/>
          <c:showSerName val="0"/>
          <c:showPercent val="0"/>
          <c:showBubbleSize val="0"/>
        </c:dLbls>
        <c:marker val="1"/>
        <c:smooth val="0"/>
        <c:axId val="189775232"/>
        <c:axId val="189773696"/>
      </c:lineChart>
      <c:dateAx>
        <c:axId val="189761792"/>
        <c:scaling>
          <c:orientation val="minMax"/>
        </c:scaling>
        <c:delete val="0"/>
        <c:axPos val="b"/>
        <c:numFmt formatCode="mmm\-yy" sourceLinked="1"/>
        <c:majorTickMark val="none"/>
        <c:minorTickMark val="none"/>
        <c:tickLblPos val="nextTo"/>
        <c:crossAx val="189771776"/>
        <c:crosses val="autoZero"/>
        <c:auto val="1"/>
        <c:lblOffset val="100"/>
        <c:baseTimeUnit val="months"/>
      </c:dateAx>
      <c:valAx>
        <c:axId val="189771776"/>
        <c:scaling>
          <c:orientation val="minMax"/>
          <c:max val="280"/>
          <c:min val="40"/>
        </c:scaling>
        <c:delete val="0"/>
        <c:axPos val="l"/>
        <c:majorGridlines/>
        <c:title>
          <c:tx>
            <c:rich>
              <a:bodyPr/>
              <a:lstStyle/>
              <a:p>
                <a:pPr>
                  <a:defRPr sz="1400"/>
                </a:pPr>
                <a:r>
                  <a:rPr lang="en-US" sz="1400"/>
                  <a:t>Price/Sq FT</a:t>
                </a:r>
              </a:p>
            </c:rich>
          </c:tx>
          <c:overlay val="0"/>
        </c:title>
        <c:numFmt formatCode="General" sourceLinked="1"/>
        <c:majorTickMark val="none"/>
        <c:minorTickMark val="none"/>
        <c:tickLblPos val="nextTo"/>
        <c:txPr>
          <a:bodyPr/>
          <a:lstStyle/>
          <a:p>
            <a:pPr>
              <a:defRPr sz="1400" b="1"/>
            </a:pPr>
            <a:endParaRPr lang="en-US"/>
          </a:p>
        </c:txPr>
        <c:crossAx val="189761792"/>
        <c:crosses val="autoZero"/>
        <c:crossBetween val="between"/>
      </c:valAx>
      <c:valAx>
        <c:axId val="189773696"/>
        <c:scaling>
          <c:orientation val="minMax"/>
          <c:max val="0.2"/>
          <c:min val="3.0000000000000006E-2"/>
        </c:scaling>
        <c:delete val="0"/>
        <c:axPos val="r"/>
        <c:numFmt formatCode="0%" sourceLinked="0"/>
        <c:majorTickMark val="out"/>
        <c:minorTickMark val="none"/>
        <c:tickLblPos val="nextTo"/>
        <c:txPr>
          <a:bodyPr/>
          <a:lstStyle/>
          <a:p>
            <a:pPr>
              <a:defRPr sz="1400"/>
            </a:pPr>
            <a:endParaRPr lang="en-US"/>
          </a:p>
        </c:txPr>
        <c:crossAx val="189775232"/>
        <c:crosses val="max"/>
        <c:crossBetween val="between"/>
      </c:valAx>
      <c:dateAx>
        <c:axId val="189775232"/>
        <c:scaling>
          <c:orientation val="minMax"/>
        </c:scaling>
        <c:delete val="1"/>
        <c:axPos val="b"/>
        <c:numFmt formatCode="mmm\-yy" sourceLinked="1"/>
        <c:majorTickMark val="out"/>
        <c:minorTickMark val="none"/>
        <c:tickLblPos val="nextTo"/>
        <c:crossAx val="189773696"/>
        <c:crosses val="autoZero"/>
        <c:auto val="1"/>
        <c:lblOffset val="100"/>
        <c:baseTimeUnit val="months"/>
      </c:dateAx>
    </c:plotArea>
    <c:legend>
      <c:legendPos val="r"/>
      <c:layout>
        <c:manualLayout>
          <c:xMode val="edge"/>
          <c:yMode val="edge"/>
          <c:x val="0.27846707332615539"/>
          <c:y val="0.1214223272261485"/>
          <c:w val="0.36577596069722051"/>
          <c:h val="0.11112233092289782"/>
        </c:manualLayout>
      </c:layout>
      <c:overlay val="0"/>
      <c:txPr>
        <a:bodyPr/>
        <a:lstStyle/>
        <a:p>
          <a:pPr>
            <a:defRPr sz="14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Chicago Price Per Living Sq Ft Versus 30 Yr FRM Rates</a:t>
            </a:r>
          </a:p>
        </c:rich>
      </c:tx>
      <c:overlay val="0"/>
    </c:title>
    <c:autoTitleDeleted val="0"/>
    <c:plotArea>
      <c:layout>
        <c:manualLayout>
          <c:layoutTarget val="inner"/>
          <c:xMode val="edge"/>
          <c:yMode val="edge"/>
          <c:x val="0.11928615506133834"/>
          <c:y val="0.11497405847524876"/>
          <c:w val="0.79397724187297902"/>
          <c:h val="0.70785274501956863"/>
        </c:manualLayout>
      </c:layout>
      <c:lineChart>
        <c:grouping val="standard"/>
        <c:varyColors val="0"/>
        <c:ser>
          <c:idx val="0"/>
          <c:order val="0"/>
          <c:tx>
            <c:v>Prices PSF</c:v>
          </c:tx>
          <c:cat>
            <c:strRef>
              <c:f>Sheet2!$C$1:$AI$1</c:f>
              <c:strCache>
                <c:ptCount val="33"/>
                <c:pt idx="0">
                  <c:v>2005Qtr1</c:v>
                </c:pt>
                <c:pt idx="1">
                  <c:v>2005Qtr2</c:v>
                </c:pt>
                <c:pt idx="2">
                  <c:v>2005Qtr3</c:v>
                </c:pt>
                <c:pt idx="3">
                  <c:v>2005Qtr4</c:v>
                </c:pt>
                <c:pt idx="4">
                  <c:v>2006Qtr1</c:v>
                </c:pt>
                <c:pt idx="5">
                  <c:v>2006Qtr2</c:v>
                </c:pt>
                <c:pt idx="6">
                  <c:v>2006Qtr3</c:v>
                </c:pt>
                <c:pt idx="7">
                  <c:v>2006Qtr4</c:v>
                </c:pt>
                <c:pt idx="8">
                  <c:v>2007Qtr1</c:v>
                </c:pt>
                <c:pt idx="9">
                  <c:v>2007Qtr2</c:v>
                </c:pt>
                <c:pt idx="10">
                  <c:v>2007Qtr3</c:v>
                </c:pt>
                <c:pt idx="11">
                  <c:v>2007Qtr4</c:v>
                </c:pt>
                <c:pt idx="12">
                  <c:v>2008Qtr1</c:v>
                </c:pt>
                <c:pt idx="13">
                  <c:v>2008Qtr2</c:v>
                </c:pt>
                <c:pt idx="14">
                  <c:v>2008Qtr3</c:v>
                </c:pt>
                <c:pt idx="15">
                  <c:v>2008Qtr4</c:v>
                </c:pt>
                <c:pt idx="16">
                  <c:v>2009Qtr1</c:v>
                </c:pt>
                <c:pt idx="17">
                  <c:v>2009Qtr2</c:v>
                </c:pt>
                <c:pt idx="18">
                  <c:v>2009Qtr3</c:v>
                </c:pt>
                <c:pt idx="19">
                  <c:v>2009Qtr4</c:v>
                </c:pt>
                <c:pt idx="20">
                  <c:v>2010Qtr1</c:v>
                </c:pt>
                <c:pt idx="21">
                  <c:v>2010Qtr2</c:v>
                </c:pt>
                <c:pt idx="22">
                  <c:v>2010Qtr3</c:v>
                </c:pt>
                <c:pt idx="23">
                  <c:v>2010Qtr4</c:v>
                </c:pt>
                <c:pt idx="24">
                  <c:v>2011Qtr1</c:v>
                </c:pt>
                <c:pt idx="25">
                  <c:v>2011Qtr2</c:v>
                </c:pt>
                <c:pt idx="26">
                  <c:v>2011Qtr3</c:v>
                </c:pt>
                <c:pt idx="27">
                  <c:v>2011Qtr4</c:v>
                </c:pt>
                <c:pt idx="28">
                  <c:v>2012Qtr1</c:v>
                </c:pt>
                <c:pt idx="29">
                  <c:v>2012Qtr2</c:v>
                </c:pt>
                <c:pt idx="30">
                  <c:v>2012Qtr3</c:v>
                </c:pt>
                <c:pt idx="31">
                  <c:v>2012Qtr4</c:v>
                </c:pt>
                <c:pt idx="32">
                  <c:v>2013Q1</c:v>
                </c:pt>
              </c:strCache>
            </c:strRef>
          </c:cat>
          <c:val>
            <c:numRef>
              <c:f>Sheet2!$C$2:$AI$2</c:f>
              <c:numCache>
                <c:formatCode>General</c:formatCode>
                <c:ptCount val="33"/>
                <c:pt idx="0">
                  <c:v>132.21</c:v>
                </c:pt>
                <c:pt idx="1">
                  <c:v>134.62</c:v>
                </c:pt>
                <c:pt idx="2">
                  <c:v>141.68</c:v>
                </c:pt>
                <c:pt idx="3">
                  <c:v>142.66</c:v>
                </c:pt>
                <c:pt idx="4">
                  <c:v>140.68</c:v>
                </c:pt>
                <c:pt idx="5">
                  <c:v>143.24</c:v>
                </c:pt>
                <c:pt idx="6">
                  <c:v>149.74</c:v>
                </c:pt>
                <c:pt idx="7">
                  <c:v>147.5</c:v>
                </c:pt>
                <c:pt idx="8">
                  <c:v>145.51</c:v>
                </c:pt>
                <c:pt idx="9">
                  <c:v>147.72999999999999</c:v>
                </c:pt>
                <c:pt idx="10">
                  <c:v>151.77000000000001</c:v>
                </c:pt>
                <c:pt idx="11">
                  <c:v>149.88999999999999</c:v>
                </c:pt>
                <c:pt idx="12">
                  <c:v>139.16999999999999</c:v>
                </c:pt>
                <c:pt idx="13">
                  <c:v>131.24</c:v>
                </c:pt>
                <c:pt idx="14">
                  <c:v>136.36000000000001</c:v>
                </c:pt>
                <c:pt idx="15">
                  <c:v>129.53</c:v>
                </c:pt>
                <c:pt idx="16">
                  <c:v>116.37</c:v>
                </c:pt>
                <c:pt idx="17">
                  <c:v>102.33</c:v>
                </c:pt>
                <c:pt idx="18">
                  <c:v>113.37</c:v>
                </c:pt>
                <c:pt idx="19">
                  <c:v>115.97</c:v>
                </c:pt>
                <c:pt idx="20">
                  <c:v>107.99</c:v>
                </c:pt>
                <c:pt idx="21">
                  <c:v>102.11</c:v>
                </c:pt>
                <c:pt idx="22">
                  <c:v>114</c:v>
                </c:pt>
                <c:pt idx="23">
                  <c:v>108.26</c:v>
                </c:pt>
                <c:pt idx="24">
                  <c:v>102.02</c:v>
                </c:pt>
                <c:pt idx="25">
                  <c:v>94.42</c:v>
                </c:pt>
                <c:pt idx="26">
                  <c:v>103.12</c:v>
                </c:pt>
                <c:pt idx="27">
                  <c:v>99.32</c:v>
                </c:pt>
                <c:pt idx="28">
                  <c:v>91.67</c:v>
                </c:pt>
                <c:pt idx="29">
                  <c:v>93.09</c:v>
                </c:pt>
                <c:pt idx="30">
                  <c:v>102.71</c:v>
                </c:pt>
                <c:pt idx="31">
                  <c:v>99.05</c:v>
                </c:pt>
                <c:pt idx="32">
                  <c:v>94.51</c:v>
                </c:pt>
              </c:numCache>
            </c:numRef>
          </c:val>
          <c:smooth val="0"/>
        </c:ser>
        <c:dLbls>
          <c:showLegendKey val="0"/>
          <c:showVal val="0"/>
          <c:showCatName val="0"/>
          <c:showSerName val="0"/>
          <c:showPercent val="0"/>
          <c:showBubbleSize val="0"/>
        </c:dLbls>
        <c:marker val="1"/>
        <c:smooth val="0"/>
        <c:axId val="189781120"/>
        <c:axId val="189782656"/>
      </c:lineChart>
      <c:lineChart>
        <c:grouping val="standard"/>
        <c:varyColors val="0"/>
        <c:ser>
          <c:idx val="1"/>
          <c:order val="1"/>
          <c:tx>
            <c:v>FRM Rates right axis</c:v>
          </c:tx>
          <c:cat>
            <c:strRef>
              <c:f>Sheet2!$C$1:$AI$1</c:f>
              <c:strCache>
                <c:ptCount val="33"/>
                <c:pt idx="0">
                  <c:v>2005Qtr1</c:v>
                </c:pt>
                <c:pt idx="1">
                  <c:v>2005Qtr2</c:v>
                </c:pt>
                <c:pt idx="2">
                  <c:v>2005Qtr3</c:v>
                </c:pt>
                <c:pt idx="3">
                  <c:v>2005Qtr4</c:v>
                </c:pt>
                <c:pt idx="4">
                  <c:v>2006Qtr1</c:v>
                </c:pt>
                <c:pt idx="5">
                  <c:v>2006Qtr2</c:v>
                </c:pt>
                <c:pt idx="6">
                  <c:v>2006Qtr3</c:v>
                </c:pt>
                <c:pt idx="7">
                  <c:v>2006Qtr4</c:v>
                </c:pt>
                <c:pt idx="8">
                  <c:v>2007Qtr1</c:v>
                </c:pt>
                <c:pt idx="9">
                  <c:v>2007Qtr2</c:v>
                </c:pt>
                <c:pt idx="10">
                  <c:v>2007Qtr3</c:v>
                </c:pt>
                <c:pt idx="11">
                  <c:v>2007Qtr4</c:v>
                </c:pt>
                <c:pt idx="12">
                  <c:v>2008Qtr1</c:v>
                </c:pt>
                <c:pt idx="13">
                  <c:v>2008Qtr2</c:v>
                </c:pt>
                <c:pt idx="14">
                  <c:v>2008Qtr3</c:v>
                </c:pt>
                <c:pt idx="15">
                  <c:v>2008Qtr4</c:v>
                </c:pt>
                <c:pt idx="16">
                  <c:v>2009Qtr1</c:v>
                </c:pt>
                <c:pt idx="17">
                  <c:v>2009Qtr2</c:v>
                </c:pt>
                <c:pt idx="18">
                  <c:v>2009Qtr3</c:v>
                </c:pt>
                <c:pt idx="19">
                  <c:v>2009Qtr4</c:v>
                </c:pt>
                <c:pt idx="20">
                  <c:v>2010Qtr1</c:v>
                </c:pt>
                <c:pt idx="21">
                  <c:v>2010Qtr2</c:v>
                </c:pt>
                <c:pt idx="22">
                  <c:v>2010Qtr3</c:v>
                </c:pt>
                <c:pt idx="23">
                  <c:v>2010Qtr4</c:v>
                </c:pt>
                <c:pt idx="24">
                  <c:v>2011Qtr1</c:v>
                </c:pt>
                <c:pt idx="25">
                  <c:v>2011Qtr2</c:v>
                </c:pt>
                <c:pt idx="26">
                  <c:v>2011Qtr3</c:v>
                </c:pt>
                <c:pt idx="27">
                  <c:v>2011Qtr4</c:v>
                </c:pt>
                <c:pt idx="28">
                  <c:v>2012Qtr1</c:v>
                </c:pt>
                <c:pt idx="29">
                  <c:v>2012Qtr2</c:v>
                </c:pt>
                <c:pt idx="30">
                  <c:v>2012Qtr3</c:v>
                </c:pt>
                <c:pt idx="31">
                  <c:v>2012Qtr4</c:v>
                </c:pt>
                <c:pt idx="32">
                  <c:v>2013Q1</c:v>
                </c:pt>
              </c:strCache>
            </c:strRef>
          </c:cat>
          <c:val>
            <c:numRef>
              <c:f>Sheet2!$C$3:$AI$3</c:f>
              <c:numCache>
                <c:formatCode>General</c:formatCode>
                <c:ptCount val="33"/>
                <c:pt idx="0">
                  <c:v>5.93</c:v>
                </c:pt>
                <c:pt idx="1">
                  <c:v>5.58</c:v>
                </c:pt>
                <c:pt idx="2">
                  <c:v>5.77</c:v>
                </c:pt>
                <c:pt idx="3">
                  <c:v>6.27</c:v>
                </c:pt>
                <c:pt idx="4">
                  <c:v>6.32</c:v>
                </c:pt>
                <c:pt idx="5">
                  <c:v>6.68</c:v>
                </c:pt>
                <c:pt idx="6">
                  <c:v>6.4</c:v>
                </c:pt>
                <c:pt idx="7">
                  <c:v>6.14</c:v>
                </c:pt>
                <c:pt idx="8">
                  <c:v>6.16</c:v>
                </c:pt>
                <c:pt idx="9">
                  <c:v>6.66</c:v>
                </c:pt>
                <c:pt idx="10">
                  <c:v>6.38</c:v>
                </c:pt>
                <c:pt idx="11">
                  <c:v>6.1</c:v>
                </c:pt>
                <c:pt idx="12">
                  <c:v>5.97</c:v>
                </c:pt>
                <c:pt idx="13">
                  <c:v>6.32</c:v>
                </c:pt>
                <c:pt idx="14">
                  <c:v>6.04</c:v>
                </c:pt>
                <c:pt idx="15">
                  <c:v>5.29</c:v>
                </c:pt>
                <c:pt idx="16">
                  <c:v>5</c:v>
                </c:pt>
                <c:pt idx="17">
                  <c:v>5.42</c:v>
                </c:pt>
                <c:pt idx="18">
                  <c:v>5.0599999999999996</c:v>
                </c:pt>
                <c:pt idx="19">
                  <c:v>4.93</c:v>
                </c:pt>
                <c:pt idx="20">
                  <c:v>4.97</c:v>
                </c:pt>
                <c:pt idx="21">
                  <c:v>4.74</c:v>
                </c:pt>
                <c:pt idx="22">
                  <c:v>4.3499999999999996</c:v>
                </c:pt>
                <c:pt idx="23">
                  <c:v>4.71</c:v>
                </c:pt>
                <c:pt idx="24">
                  <c:v>4.84</c:v>
                </c:pt>
                <c:pt idx="25">
                  <c:v>4.51</c:v>
                </c:pt>
                <c:pt idx="26">
                  <c:v>4.1100000000000003</c:v>
                </c:pt>
                <c:pt idx="27">
                  <c:v>3.96</c:v>
                </c:pt>
                <c:pt idx="28">
                  <c:v>3.95</c:v>
                </c:pt>
                <c:pt idx="29">
                  <c:v>3.68</c:v>
                </c:pt>
                <c:pt idx="30">
                  <c:v>3.47</c:v>
                </c:pt>
                <c:pt idx="31">
                  <c:v>3.5</c:v>
                </c:pt>
                <c:pt idx="32">
                  <c:v>3.53</c:v>
                </c:pt>
              </c:numCache>
            </c:numRef>
          </c:val>
          <c:smooth val="0"/>
        </c:ser>
        <c:dLbls>
          <c:showLegendKey val="0"/>
          <c:showVal val="0"/>
          <c:showCatName val="0"/>
          <c:showSerName val="0"/>
          <c:showPercent val="0"/>
          <c:showBubbleSize val="0"/>
        </c:dLbls>
        <c:marker val="1"/>
        <c:smooth val="0"/>
        <c:axId val="189786368"/>
        <c:axId val="189784832"/>
      </c:lineChart>
      <c:catAx>
        <c:axId val="189781120"/>
        <c:scaling>
          <c:orientation val="minMax"/>
        </c:scaling>
        <c:delete val="0"/>
        <c:axPos val="b"/>
        <c:majorTickMark val="none"/>
        <c:minorTickMark val="none"/>
        <c:tickLblPos val="nextTo"/>
        <c:txPr>
          <a:bodyPr/>
          <a:lstStyle/>
          <a:p>
            <a:pPr>
              <a:defRPr b="1"/>
            </a:pPr>
            <a:endParaRPr lang="en-US"/>
          </a:p>
        </c:txPr>
        <c:crossAx val="189782656"/>
        <c:crosses val="autoZero"/>
        <c:auto val="1"/>
        <c:lblAlgn val="ctr"/>
        <c:lblOffset val="100"/>
        <c:noMultiLvlLbl val="0"/>
      </c:catAx>
      <c:valAx>
        <c:axId val="189782656"/>
        <c:scaling>
          <c:orientation val="minMax"/>
          <c:min val="80"/>
        </c:scaling>
        <c:delete val="0"/>
        <c:axPos val="l"/>
        <c:majorGridlines/>
        <c:title>
          <c:tx>
            <c:rich>
              <a:bodyPr/>
              <a:lstStyle/>
              <a:p>
                <a:pPr>
                  <a:defRPr sz="1400"/>
                </a:pPr>
                <a:r>
                  <a:rPr lang="en-US" sz="1400"/>
                  <a:t>Price PSF</a:t>
                </a:r>
              </a:p>
            </c:rich>
          </c:tx>
          <c:overlay val="0"/>
        </c:title>
        <c:numFmt formatCode="General" sourceLinked="1"/>
        <c:majorTickMark val="none"/>
        <c:minorTickMark val="none"/>
        <c:tickLblPos val="nextTo"/>
        <c:txPr>
          <a:bodyPr/>
          <a:lstStyle/>
          <a:p>
            <a:pPr>
              <a:defRPr sz="1400"/>
            </a:pPr>
            <a:endParaRPr lang="en-US"/>
          </a:p>
        </c:txPr>
        <c:crossAx val="189781120"/>
        <c:crosses val="autoZero"/>
        <c:crossBetween val="between"/>
      </c:valAx>
      <c:valAx>
        <c:axId val="189784832"/>
        <c:scaling>
          <c:orientation val="minMax"/>
          <c:max val="7"/>
          <c:min val="2"/>
        </c:scaling>
        <c:delete val="0"/>
        <c:axPos val="r"/>
        <c:numFmt formatCode="General" sourceLinked="1"/>
        <c:majorTickMark val="out"/>
        <c:minorTickMark val="none"/>
        <c:tickLblPos val="nextTo"/>
        <c:txPr>
          <a:bodyPr/>
          <a:lstStyle/>
          <a:p>
            <a:pPr>
              <a:defRPr sz="1400"/>
            </a:pPr>
            <a:endParaRPr lang="en-US"/>
          </a:p>
        </c:txPr>
        <c:crossAx val="189786368"/>
        <c:crosses val="max"/>
        <c:crossBetween val="between"/>
      </c:valAx>
      <c:catAx>
        <c:axId val="189786368"/>
        <c:scaling>
          <c:orientation val="minMax"/>
        </c:scaling>
        <c:delete val="1"/>
        <c:axPos val="b"/>
        <c:majorTickMark val="out"/>
        <c:minorTickMark val="none"/>
        <c:tickLblPos val="nextTo"/>
        <c:crossAx val="189784832"/>
        <c:crosses val="autoZero"/>
        <c:auto val="1"/>
        <c:lblAlgn val="ctr"/>
        <c:lblOffset val="100"/>
        <c:noMultiLvlLbl val="0"/>
      </c:catAx>
    </c:plotArea>
    <c:legend>
      <c:legendPos val="r"/>
      <c:layout>
        <c:manualLayout>
          <c:xMode val="edge"/>
          <c:yMode val="edge"/>
          <c:x val="0.54683160385542529"/>
          <c:y val="0.15539099597283162"/>
          <c:w val="0.34572649572649577"/>
          <c:h val="0.16662161575990303"/>
        </c:manualLayout>
      </c:layout>
      <c:overlay val="0"/>
      <c:txPr>
        <a:bodyPr/>
        <a:lstStyle/>
        <a:p>
          <a:pPr>
            <a:defRPr sz="16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Phoenix Prices Per Living Sq Ft Versus 30 Yr FRM rates</a:t>
            </a:r>
          </a:p>
        </c:rich>
      </c:tx>
      <c:overlay val="0"/>
    </c:title>
    <c:autoTitleDeleted val="0"/>
    <c:plotArea>
      <c:layout>
        <c:manualLayout>
          <c:layoutTarget val="inner"/>
          <c:xMode val="edge"/>
          <c:yMode val="edge"/>
          <c:x val="0.11039753842780096"/>
          <c:y val="0.11216393289498315"/>
          <c:w val="0.80013695403459184"/>
          <c:h val="0.73112979906692688"/>
        </c:manualLayout>
      </c:layout>
      <c:lineChart>
        <c:grouping val="standard"/>
        <c:varyColors val="0"/>
        <c:ser>
          <c:idx val="2"/>
          <c:order val="1"/>
          <c:tx>
            <c:v>PHX Prices PSF</c:v>
          </c:tx>
          <c:cat>
            <c:strRef>
              <c:f>Sheet2!$F$1:$AI$1</c:f>
              <c:strCache>
                <c:ptCount val="30"/>
                <c:pt idx="0">
                  <c:v>2005Qtr4</c:v>
                </c:pt>
                <c:pt idx="1">
                  <c:v>2006Qtr1</c:v>
                </c:pt>
                <c:pt idx="2">
                  <c:v>2006Qtr2</c:v>
                </c:pt>
                <c:pt idx="3">
                  <c:v>2006Qtr3</c:v>
                </c:pt>
                <c:pt idx="4">
                  <c:v>2006Qtr4</c:v>
                </c:pt>
                <c:pt idx="5">
                  <c:v>2007Qtr1</c:v>
                </c:pt>
                <c:pt idx="6">
                  <c:v>2007Qtr2</c:v>
                </c:pt>
                <c:pt idx="7">
                  <c:v>2007Qtr3</c:v>
                </c:pt>
                <c:pt idx="8">
                  <c:v>2007Qtr4</c:v>
                </c:pt>
                <c:pt idx="9">
                  <c:v>2008Qtr1</c:v>
                </c:pt>
                <c:pt idx="10">
                  <c:v>2008Qtr2</c:v>
                </c:pt>
                <c:pt idx="11">
                  <c:v>2008Qtr3</c:v>
                </c:pt>
                <c:pt idx="12">
                  <c:v>2008Qtr4</c:v>
                </c:pt>
                <c:pt idx="13">
                  <c:v>2009Qtr1</c:v>
                </c:pt>
                <c:pt idx="14">
                  <c:v>2009Qtr2</c:v>
                </c:pt>
                <c:pt idx="15">
                  <c:v>2009Qtr3</c:v>
                </c:pt>
                <c:pt idx="16">
                  <c:v>2009Qtr4</c:v>
                </c:pt>
                <c:pt idx="17">
                  <c:v>2010Qtr1</c:v>
                </c:pt>
                <c:pt idx="18">
                  <c:v>2010Qtr2</c:v>
                </c:pt>
                <c:pt idx="19">
                  <c:v>2010Qtr3</c:v>
                </c:pt>
                <c:pt idx="20">
                  <c:v>2010Qtr4</c:v>
                </c:pt>
                <c:pt idx="21">
                  <c:v>2011Qtr1</c:v>
                </c:pt>
                <c:pt idx="22">
                  <c:v>2011Qtr2</c:v>
                </c:pt>
                <c:pt idx="23">
                  <c:v>2011Qtr3</c:v>
                </c:pt>
                <c:pt idx="24">
                  <c:v>2011Qtr4</c:v>
                </c:pt>
                <c:pt idx="25">
                  <c:v>2012Qtr1</c:v>
                </c:pt>
                <c:pt idx="26">
                  <c:v>2012Qtr2</c:v>
                </c:pt>
                <c:pt idx="27">
                  <c:v>2012Qtr3</c:v>
                </c:pt>
                <c:pt idx="28">
                  <c:v>2012Qtr4</c:v>
                </c:pt>
                <c:pt idx="29">
                  <c:v>2013Q1</c:v>
                </c:pt>
              </c:strCache>
            </c:strRef>
          </c:cat>
          <c:val>
            <c:numRef>
              <c:f>Sheet2!$F$4:$AI$4</c:f>
              <c:numCache>
                <c:formatCode>General</c:formatCode>
                <c:ptCount val="30"/>
                <c:pt idx="0">
                  <c:v>165.17</c:v>
                </c:pt>
                <c:pt idx="1">
                  <c:v>168.18</c:v>
                </c:pt>
                <c:pt idx="2">
                  <c:v>170.26</c:v>
                </c:pt>
                <c:pt idx="3">
                  <c:v>169.22</c:v>
                </c:pt>
                <c:pt idx="4">
                  <c:v>162.97</c:v>
                </c:pt>
                <c:pt idx="5">
                  <c:v>159.02000000000001</c:v>
                </c:pt>
                <c:pt idx="6">
                  <c:v>160.63</c:v>
                </c:pt>
                <c:pt idx="7">
                  <c:v>157.91</c:v>
                </c:pt>
                <c:pt idx="8">
                  <c:v>147.12</c:v>
                </c:pt>
                <c:pt idx="9">
                  <c:v>134.96</c:v>
                </c:pt>
                <c:pt idx="10">
                  <c:v>122.41</c:v>
                </c:pt>
                <c:pt idx="11">
                  <c:v>109.92</c:v>
                </c:pt>
                <c:pt idx="12">
                  <c:v>97.12</c:v>
                </c:pt>
                <c:pt idx="13">
                  <c:v>78.58</c:v>
                </c:pt>
                <c:pt idx="14">
                  <c:v>65.17</c:v>
                </c:pt>
                <c:pt idx="15">
                  <c:v>67.39</c:v>
                </c:pt>
                <c:pt idx="16">
                  <c:v>71.510000000000005</c:v>
                </c:pt>
                <c:pt idx="17">
                  <c:v>73.680000000000007</c:v>
                </c:pt>
                <c:pt idx="18">
                  <c:v>73.81</c:v>
                </c:pt>
                <c:pt idx="19">
                  <c:v>74.069999999999993</c:v>
                </c:pt>
                <c:pt idx="20">
                  <c:v>69.150000000000006</c:v>
                </c:pt>
                <c:pt idx="21">
                  <c:v>65.84</c:v>
                </c:pt>
                <c:pt idx="22">
                  <c:v>64.23</c:v>
                </c:pt>
                <c:pt idx="23">
                  <c:v>63.96</c:v>
                </c:pt>
                <c:pt idx="24">
                  <c:v>64.88</c:v>
                </c:pt>
                <c:pt idx="25">
                  <c:v>69.290000000000006</c:v>
                </c:pt>
                <c:pt idx="26">
                  <c:v>76.28</c:v>
                </c:pt>
                <c:pt idx="27">
                  <c:v>84.21</c:v>
                </c:pt>
                <c:pt idx="28">
                  <c:v>88.07</c:v>
                </c:pt>
                <c:pt idx="29">
                  <c:v>92.63</c:v>
                </c:pt>
              </c:numCache>
            </c:numRef>
          </c:val>
          <c:smooth val="0"/>
        </c:ser>
        <c:dLbls>
          <c:showLegendKey val="0"/>
          <c:showVal val="0"/>
          <c:showCatName val="0"/>
          <c:showSerName val="0"/>
          <c:showPercent val="0"/>
          <c:showBubbleSize val="0"/>
        </c:dLbls>
        <c:marker val="1"/>
        <c:smooth val="0"/>
        <c:axId val="191583360"/>
        <c:axId val="191584896"/>
      </c:lineChart>
      <c:lineChart>
        <c:grouping val="standard"/>
        <c:varyColors val="0"/>
        <c:ser>
          <c:idx val="1"/>
          <c:order val="0"/>
          <c:tx>
            <c:v>FRM rates right axis</c:v>
          </c:tx>
          <c:cat>
            <c:strRef>
              <c:f>Sheet2!$F$1:$AI$1</c:f>
              <c:strCache>
                <c:ptCount val="30"/>
                <c:pt idx="0">
                  <c:v>2005Qtr4</c:v>
                </c:pt>
                <c:pt idx="1">
                  <c:v>2006Qtr1</c:v>
                </c:pt>
                <c:pt idx="2">
                  <c:v>2006Qtr2</c:v>
                </c:pt>
                <c:pt idx="3">
                  <c:v>2006Qtr3</c:v>
                </c:pt>
                <c:pt idx="4">
                  <c:v>2006Qtr4</c:v>
                </c:pt>
                <c:pt idx="5">
                  <c:v>2007Qtr1</c:v>
                </c:pt>
                <c:pt idx="6">
                  <c:v>2007Qtr2</c:v>
                </c:pt>
                <c:pt idx="7">
                  <c:v>2007Qtr3</c:v>
                </c:pt>
                <c:pt idx="8">
                  <c:v>2007Qtr4</c:v>
                </c:pt>
                <c:pt idx="9">
                  <c:v>2008Qtr1</c:v>
                </c:pt>
                <c:pt idx="10">
                  <c:v>2008Qtr2</c:v>
                </c:pt>
                <c:pt idx="11">
                  <c:v>2008Qtr3</c:v>
                </c:pt>
                <c:pt idx="12">
                  <c:v>2008Qtr4</c:v>
                </c:pt>
                <c:pt idx="13">
                  <c:v>2009Qtr1</c:v>
                </c:pt>
                <c:pt idx="14">
                  <c:v>2009Qtr2</c:v>
                </c:pt>
                <c:pt idx="15">
                  <c:v>2009Qtr3</c:v>
                </c:pt>
                <c:pt idx="16">
                  <c:v>2009Qtr4</c:v>
                </c:pt>
                <c:pt idx="17">
                  <c:v>2010Qtr1</c:v>
                </c:pt>
                <c:pt idx="18">
                  <c:v>2010Qtr2</c:v>
                </c:pt>
                <c:pt idx="19">
                  <c:v>2010Qtr3</c:v>
                </c:pt>
                <c:pt idx="20">
                  <c:v>2010Qtr4</c:v>
                </c:pt>
                <c:pt idx="21">
                  <c:v>2011Qtr1</c:v>
                </c:pt>
                <c:pt idx="22">
                  <c:v>2011Qtr2</c:v>
                </c:pt>
                <c:pt idx="23">
                  <c:v>2011Qtr3</c:v>
                </c:pt>
                <c:pt idx="24">
                  <c:v>2011Qtr4</c:v>
                </c:pt>
                <c:pt idx="25">
                  <c:v>2012Qtr1</c:v>
                </c:pt>
                <c:pt idx="26">
                  <c:v>2012Qtr2</c:v>
                </c:pt>
                <c:pt idx="27">
                  <c:v>2012Qtr3</c:v>
                </c:pt>
                <c:pt idx="28">
                  <c:v>2012Qtr4</c:v>
                </c:pt>
                <c:pt idx="29">
                  <c:v>2013Q1</c:v>
                </c:pt>
              </c:strCache>
            </c:strRef>
          </c:cat>
          <c:val>
            <c:numRef>
              <c:f>Sheet2!$F$3:$AI$3</c:f>
              <c:numCache>
                <c:formatCode>General</c:formatCode>
                <c:ptCount val="30"/>
                <c:pt idx="0">
                  <c:v>6.27</c:v>
                </c:pt>
                <c:pt idx="1">
                  <c:v>6.32</c:v>
                </c:pt>
                <c:pt idx="2">
                  <c:v>6.68</c:v>
                </c:pt>
                <c:pt idx="3">
                  <c:v>6.4</c:v>
                </c:pt>
                <c:pt idx="4">
                  <c:v>6.14</c:v>
                </c:pt>
                <c:pt idx="5">
                  <c:v>6.16</c:v>
                </c:pt>
                <c:pt idx="6">
                  <c:v>6.66</c:v>
                </c:pt>
                <c:pt idx="7">
                  <c:v>6.38</c:v>
                </c:pt>
                <c:pt idx="8">
                  <c:v>6.1</c:v>
                </c:pt>
                <c:pt idx="9">
                  <c:v>5.97</c:v>
                </c:pt>
                <c:pt idx="10">
                  <c:v>6.32</c:v>
                </c:pt>
                <c:pt idx="11">
                  <c:v>6.04</c:v>
                </c:pt>
                <c:pt idx="12">
                  <c:v>5.29</c:v>
                </c:pt>
                <c:pt idx="13">
                  <c:v>5</c:v>
                </c:pt>
                <c:pt idx="14">
                  <c:v>5.42</c:v>
                </c:pt>
                <c:pt idx="15">
                  <c:v>5.0599999999999996</c:v>
                </c:pt>
                <c:pt idx="16">
                  <c:v>4.93</c:v>
                </c:pt>
                <c:pt idx="17">
                  <c:v>4.97</c:v>
                </c:pt>
                <c:pt idx="18">
                  <c:v>4.74</c:v>
                </c:pt>
                <c:pt idx="19">
                  <c:v>4.3499999999999996</c:v>
                </c:pt>
                <c:pt idx="20">
                  <c:v>4.71</c:v>
                </c:pt>
                <c:pt idx="21">
                  <c:v>4.84</c:v>
                </c:pt>
                <c:pt idx="22">
                  <c:v>4.51</c:v>
                </c:pt>
                <c:pt idx="23">
                  <c:v>4.1100000000000003</c:v>
                </c:pt>
                <c:pt idx="24">
                  <c:v>3.96</c:v>
                </c:pt>
                <c:pt idx="25">
                  <c:v>3.95</c:v>
                </c:pt>
                <c:pt idx="26">
                  <c:v>3.68</c:v>
                </c:pt>
                <c:pt idx="27">
                  <c:v>3.47</c:v>
                </c:pt>
                <c:pt idx="28">
                  <c:v>3.5</c:v>
                </c:pt>
                <c:pt idx="29">
                  <c:v>3.53</c:v>
                </c:pt>
              </c:numCache>
            </c:numRef>
          </c:val>
          <c:smooth val="0"/>
        </c:ser>
        <c:dLbls>
          <c:showLegendKey val="0"/>
          <c:showVal val="0"/>
          <c:showCatName val="0"/>
          <c:showSerName val="0"/>
          <c:showPercent val="0"/>
          <c:showBubbleSize val="0"/>
        </c:dLbls>
        <c:marker val="1"/>
        <c:smooth val="0"/>
        <c:axId val="191600896"/>
        <c:axId val="191599360"/>
      </c:lineChart>
      <c:catAx>
        <c:axId val="191583360"/>
        <c:scaling>
          <c:orientation val="minMax"/>
        </c:scaling>
        <c:delete val="0"/>
        <c:axPos val="b"/>
        <c:majorTickMark val="none"/>
        <c:minorTickMark val="none"/>
        <c:tickLblPos val="nextTo"/>
        <c:txPr>
          <a:bodyPr/>
          <a:lstStyle/>
          <a:p>
            <a:pPr>
              <a:defRPr b="1"/>
            </a:pPr>
            <a:endParaRPr lang="en-US"/>
          </a:p>
        </c:txPr>
        <c:crossAx val="191584896"/>
        <c:crosses val="autoZero"/>
        <c:auto val="1"/>
        <c:lblAlgn val="ctr"/>
        <c:lblOffset val="100"/>
        <c:noMultiLvlLbl val="0"/>
      </c:catAx>
      <c:valAx>
        <c:axId val="191584896"/>
        <c:scaling>
          <c:orientation val="minMax"/>
          <c:min val="60"/>
        </c:scaling>
        <c:delete val="0"/>
        <c:axPos val="l"/>
        <c:majorGridlines/>
        <c:title>
          <c:tx>
            <c:rich>
              <a:bodyPr/>
              <a:lstStyle/>
              <a:p>
                <a:pPr>
                  <a:defRPr sz="1200"/>
                </a:pPr>
                <a:r>
                  <a:rPr lang="en-US" sz="1200"/>
                  <a:t>Price PSF</a:t>
                </a:r>
              </a:p>
            </c:rich>
          </c:tx>
          <c:overlay val="0"/>
        </c:title>
        <c:numFmt formatCode="General" sourceLinked="1"/>
        <c:majorTickMark val="none"/>
        <c:minorTickMark val="none"/>
        <c:tickLblPos val="nextTo"/>
        <c:txPr>
          <a:bodyPr/>
          <a:lstStyle/>
          <a:p>
            <a:pPr>
              <a:defRPr sz="1400"/>
            </a:pPr>
            <a:endParaRPr lang="en-US"/>
          </a:p>
        </c:txPr>
        <c:crossAx val="191583360"/>
        <c:crosses val="autoZero"/>
        <c:crossBetween val="between"/>
      </c:valAx>
      <c:valAx>
        <c:axId val="191599360"/>
        <c:scaling>
          <c:orientation val="minMax"/>
          <c:max val="7"/>
          <c:min val="2"/>
        </c:scaling>
        <c:delete val="0"/>
        <c:axPos val="r"/>
        <c:numFmt formatCode="General" sourceLinked="1"/>
        <c:majorTickMark val="out"/>
        <c:minorTickMark val="none"/>
        <c:tickLblPos val="nextTo"/>
        <c:txPr>
          <a:bodyPr/>
          <a:lstStyle/>
          <a:p>
            <a:pPr>
              <a:defRPr sz="1400"/>
            </a:pPr>
            <a:endParaRPr lang="en-US"/>
          </a:p>
        </c:txPr>
        <c:crossAx val="191600896"/>
        <c:crosses val="max"/>
        <c:crossBetween val="between"/>
      </c:valAx>
      <c:catAx>
        <c:axId val="191600896"/>
        <c:scaling>
          <c:orientation val="minMax"/>
        </c:scaling>
        <c:delete val="1"/>
        <c:axPos val="b"/>
        <c:majorTickMark val="out"/>
        <c:minorTickMark val="none"/>
        <c:tickLblPos val="nextTo"/>
        <c:crossAx val="191599360"/>
        <c:crosses val="autoZero"/>
        <c:auto val="1"/>
        <c:lblAlgn val="ctr"/>
        <c:lblOffset val="100"/>
        <c:noMultiLvlLbl val="0"/>
      </c:catAx>
    </c:plotArea>
    <c:legend>
      <c:legendPos val="r"/>
      <c:legendEntry>
        <c:idx val="0"/>
        <c:delete val="1"/>
      </c:legendEntry>
      <c:layout>
        <c:manualLayout>
          <c:xMode val="edge"/>
          <c:yMode val="edge"/>
          <c:x val="0.5056258833030487"/>
          <c:y val="0.12037956554823868"/>
          <c:w val="0.38479726091930816"/>
          <c:h val="6.1084125038017391E-2"/>
        </c:manualLayout>
      </c:layout>
      <c:overlay val="0"/>
      <c:txPr>
        <a:bodyPr/>
        <a:lstStyle/>
        <a:p>
          <a:pPr>
            <a:defRPr sz="1600"/>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DD88F-15E4-4A5A-A1EE-B8006BFA8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1141</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 Miller</dc:creator>
  <cp:lastModifiedBy>USD</cp:lastModifiedBy>
  <cp:revision>2</cp:revision>
  <cp:lastPrinted>2012-10-15T17:46:00Z</cp:lastPrinted>
  <dcterms:created xsi:type="dcterms:W3CDTF">2013-02-12T23:22:00Z</dcterms:created>
  <dcterms:modified xsi:type="dcterms:W3CDTF">2013-02-12T23:22:00Z</dcterms:modified>
</cp:coreProperties>
</file>